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FE176" w14:textId="6259BA3D" w:rsidR="00FB3DE5" w:rsidRPr="00916E89" w:rsidRDefault="00B3076C" w:rsidP="001058A5">
      <w:pPr>
        <w:snapToGrid w:val="0"/>
        <w:jc w:val="both"/>
        <w:rPr>
          <w:rFonts w:ascii="Times New Roman" w:eastAsia="KaiTi" w:hAnsi="Times New Roman" w:cs="Times New Roman"/>
        </w:rPr>
      </w:pPr>
      <w:bookmarkStart w:id="0" w:name="OLE_LINK1"/>
      <w:r w:rsidRPr="00916E89">
        <w:rPr>
          <w:rFonts w:ascii="Times New Roman" w:eastAsia="KaiTi" w:hAnsi="Times New Roman" w:cs="Times New Roman"/>
          <w:noProof/>
        </w:rPr>
        <w:drawing>
          <wp:anchor distT="0" distB="0" distL="114300" distR="114300" simplePos="0" relativeHeight="251659264" behindDoc="0" locked="0" layoutInCell="1" allowOverlap="1" wp14:anchorId="376AF0AD" wp14:editId="614CDD0B">
            <wp:simplePos x="0" y="0"/>
            <wp:positionH relativeFrom="column">
              <wp:posOffset>-248423</wp:posOffset>
            </wp:positionH>
            <wp:positionV relativeFrom="paragraph">
              <wp:posOffset>-365760</wp:posOffset>
            </wp:positionV>
            <wp:extent cx="6814268" cy="130429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 letter head.png"/>
                    <pic:cNvPicPr/>
                  </pic:nvPicPr>
                  <pic:blipFill>
                    <a:blip r:embed="rId11">
                      <a:extLst>
                        <a:ext uri="{28A0092B-C50C-407E-A947-70E740481C1C}">
                          <a14:useLocalDpi xmlns:a14="http://schemas.microsoft.com/office/drawing/2010/main" val="0"/>
                        </a:ext>
                      </a:extLst>
                    </a:blip>
                    <a:stretch>
                      <a:fillRect/>
                    </a:stretch>
                  </pic:blipFill>
                  <pic:spPr>
                    <a:xfrm>
                      <a:off x="0" y="0"/>
                      <a:ext cx="6885147" cy="1317857"/>
                    </a:xfrm>
                    <a:prstGeom prst="rect">
                      <a:avLst/>
                    </a:prstGeom>
                  </pic:spPr>
                </pic:pic>
              </a:graphicData>
            </a:graphic>
            <wp14:sizeRelH relativeFrom="page">
              <wp14:pctWidth>0</wp14:pctWidth>
            </wp14:sizeRelH>
            <wp14:sizeRelV relativeFrom="page">
              <wp14:pctHeight>0</wp14:pctHeight>
            </wp14:sizeRelV>
          </wp:anchor>
        </w:drawing>
      </w:r>
    </w:p>
    <w:p w14:paraId="47E6D7E5" w14:textId="601009ED" w:rsidR="00FB3DE5" w:rsidRPr="00916E89" w:rsidRDefault="00FB3DE5" w:rsidP="001058A5">
      <w:pPr>
        <w:snapToGrid w:val="0"/>
        <w:jc w:val="both"/>
        <w:rPr>
          <w:rFonts w:ascii="Times New Roman" w:eastAsia="KaiTi" w:hAnsi="Times New Roman" w:cs="Times New Roman"/>
        </w:rPr>
      </w:pPr>
    </w:p>
    <w:p w14:paraId="4483FE7A" w14:textId="127F5843" w:rsidR="00FB3DE5" w:rsidRPr="00916E89" w:rsidRDefault="00FB3DE5" w:rsidP="001058A5">
      <w:pPr>
        <w:snapToGrid w:val="0"/>
        <w:jc w:val="both"/>
        <w:rPr>
          <w:rFonts w:ascii="Times New Roman" w:eastAsia="KaiTi" w:hAnsi="Times New Roman" w:cs="Times New Roman"/>
        </w:rPr>
      </w:pPr>
    </w:p>
    <w:p w14:paraId="53DEC6D8" w14:textId="77777777" w:rsidR="00FB3DE5" w:rsidRPr="00916E89" w:rsidRDefault="00FB3DE5" w:rsidP="001058A5">
      <w:pPr>
        <w:snapToGrid w:val="0"/>
        <w:jc w:val="both"/>
        <w:rPr>
          <w:rFonts w:ascii="Times New Roman" w:eastAsia="KaiTi" w:hAnsi="Times New Roman" w:cs="Times New Roman"/>
        </w:rPr>
      </w:pPr>
    </w:p>
    <w:p w14:paraId="2D4A879E" w14:textId="77777777" w:rsidR="003A341F" w:rsidRPr="00916E89" w:rsidRDefault="003A341F"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bookmarkStart w:id="1" w:name="OLE_LINK2"/>
    </w:p>
    <w:p w14:paraId="10AEB722" w14:textId="77777777" w:rsidR="003A341F" w:rsidRPr="00916E89" w:rsidRDefault="003A341F"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bookmarkEnd w:id="1"/>
    <w:p w14:paraId="249E01BA" w14:textId="77777777" w:rsidR="009E1F55" w:rsidRPr="00916E89" w:rsidRDefault="009E1F5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916E89">
        <w:rPr>
          <w:rFonts w:ascii="Times New Roman" w:eastAsia="KaiTi" w:hAnsi="Times New Roman" w:cs="Times New Roman"/>
          <w:b/>
          <w:bCs/>
        </w:rPr>
        <w:t>Circular to ICS Members</w:t>
      </w:r>
      <w:r w:rsidRPr="00916E89">
        <w:rPr>
          <w:rFonts w:ascii="Times New Roman" w:eastAsia="KaiTi" w:hAnsi="Times New Roman" w:cs="Times New Roman"/>
        </w:rPr>
        <w:br/>
      </w:r>
    </w:p>
    <w:p w14:paraId="4B059028"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Date:</w:t>
      </w:r>
      <w:r w:rsidRPr="001058A5">
        <w:rPr>
          <w:rFonts w:ascii="Times New Roman" w:eastAsia="KaiTi" w:hAnsi="Times New Roman" w:cs="Times New Roman"/>
        </w:rPr>
        <w:t xml:space="preserve"> 14 October 2025</w:t>
      </w:r>
      <w:r w:rsidRPr="001058A5">
        <w:rPr>
          <w:rFonts w:ascii="Times New Roman" w:eastAsia="KaiTi" w:hAnsi="Times New Roman" w:cs="Times New Roman"/>
        </w:rPr>
        <w:br/>
      </w:r>
    </w:p>
    <w:p w14:paraId="0517AF61" w14:textId="0123872E"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Subject: Supplementary Information on China's Special Port Service Fees for U.S.-Linked Vessels</w:t>
      </w:r>
    </w:p>
    <w:p w14:paraId="2DAF18CC"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78AFC525"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Dear Members,</w:t>
      </w:r>
    </w:p>
    <w:p w14:paraId="57C9B90F"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A2B2364" w14:textId="4F92933B"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Further to our earlier circular dated 14 October 2025 regarding the Ministry of Transport's (MOT) implementation measures on Special Port Service Fees for U.S.-linked vessels, we would like to provide additional updates based on the following two announcements issued by the Chinese Maritime Safety Administration (MSA) and the Water Transport Bureau</w:t>
      </w:r>
      <w:r>
        <w:rPr>
          <w:rFonts w:ascii="Times New Roman" w:eastAsia="KaiTi" w:hAnsi="Times New Roman" w:cs="Times New Roman"/>
        </w:rPr>
        <w:t xml:space="preserve"> of MOT.</w:t>
      </w:r>
    </w:p>
    <w:p w14:paraId="59547AF9"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2B2F576" w14:textId="5E93709F"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1. Submission Guidelines for the "Report on U.S.-Linked Ship Information"</w:t>
      </w:r>
    </w:p>
    <w:p w14:paraId="0A1FACFB"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67F4EF7" w14:textId="3DEBBED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 xml:space="preserve">The Chinese Maritime Safety Administration (MSA) has issued guidelines for submitting the </w:t>
      </w:r>
      <w:r w:rsidRPr="001058A5">
        <w:rPr>
          <w:rFonts w:ascii="Times New Roman" w:eastAsia="KaiTi" w:hAnsi="Times New Roman" w:cs="Times New Roman"/>
          <w:b/>
          <w:bCs/>
        </w:rPr>
        <w:t>《船舶涉美信息报告表》</w:t>
      </w:r>
      <w:r w:rsidRPr="001058A5">
        <w:rPr>
          <w:rFonts w:ascii="Times New Roman" w:eastAsia="KaiTi" w:hAnsi="Times New Roman" w:cs="Times New Roman"/>
          <w:b/>
          <w:bCs/>
        </w:rPr>
        <w:t>(Reporting Form of U.S.-Linked Ship Information). Below is a summary of the submission process and requirements:</w:t>
      </w:r>
    </w:p>
    <w:p w14:paraId="12F0B911"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7D051BD1"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Submission Method</w:t>
      </w:r>
    </w:p>
    <w:p w14:paraId="5523B3DC"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480919B6"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According to the MOT’s announcement on the collection of Special Port Service Fees for U.S.-linked vessels, shipowners or their agents must submit the Report on U.S.-Linked Ship Information along with other application materials during the inbound clearance process for international voyages.</w:t>
      </w:r>
    </w:p>
    <w:p w14:paraId="0B1D0A55"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02C2D77"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Submission Platform:</w:t>
      </w:r>
    </w:p>
    <w:p w14:paraId="59946553"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59D8F99B" w14:textId="77777777" w:rsidR="001058A5" w:rsidRDefault="001058A5" w:rsidP="001058A5">
      <w:pPr>
        <w:pStyle w:val="bodytext"/>
        <w:numPr>
          <w:ilvl w:val="0"/>
          <w:numId w:val="55"/>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 xml:space="preserve">International Trade "Single Window" </w:t>
      </w:r>
    </w:p>
    <w:p w14:paraId="75FE94E7" w14:textId="77777777" w:rsidR="001058A5" w:rsidRPr="001058A5" w:rsidRDefault="001058A5" w:rsidP="001058A5">
      <w:pPr>
        <w:pStyle w:val="bodytext"/>
        <w:shd w:val="clear" w:color="auto" w:fill="FFFFFF"/>
        <w:snapToGrid w:val="0"/>
        <w:spacing w:before="0" w:beforeAutospacing="0" w:after="0" w:afterAutospacing="0" w:line="240" w:lineRule="auto"/>
        <w:ind w:left="720"/>
        <w:jc w:val="both"/>
        <w:rPr>
          <w:rFonts w:ascii="Times New Roman" w:eastAsia="KaiTi" w:hAnsi="Times New Roman" w:cs="Times New Roman"/>
        </w:rPr>
      </w:pPr>
    </w:p>
    <w:p w14:paraId="73ECA52B" w14:textId="77777777" w:rsidR="001058A5" w:rsidRPr="001058A5" w:rsidRDefault="001058A5" w:rsidP="001058A5">
      <w:pPr>
        <w:pStyle w:val="bodytext"/>
        <w:numPr>
          <w:ilvl w:val="1"/>
          <w:numId w:val="55"/>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 xml:space="preserve">Navigate to: </w:t>
      </w:r>
      <w:r w:rsidRPr="001058A5">
        <w:rPr>
          <w:rFonts w:ascii="Times New Roman" w:eastAsia="KaiTi" w:hAnsi="Times New Roman" w:cs="Times New Roman"/>
          <w:i/>
          <w:iCs/>
        </w:rPr>
        <w:t>Ship Transport Tools</w:t>
      </w:r>
      <w:r w:rsidRPr="001058A5">
        <w:rPr>
          <w:rFonts w:ascii="Times New Roman" w:eastAsia="KaiTi" w:hAnsi="Times New Roman" w:cs="Times New Roman"/>
        </w:rPr>
        <w:t xml:space="preserve"> → </w:t>
      </w:r>
      <w:r w:rsidRPr="001058A5">
        <w:rPr>
          <w:rFonts w:ascii="Times New Roman" w:eastAsia="KaiTi" w:hAnsi="Times New Roman" w:cs="Times New Roman"/>
          <w:i/>
          <w:iCs/>
        </w:rPr>
        <w:t>Inbound Voyage Declaration</w:t>
      </w:r>
      <w:r w:rsidRPr="001058A5">
        <w:rPr>
          <w:rFonts w:ascii="Times New Roman" w:eastAsia="KaiTi" w:hAnsi="Times New Roman" w:cs="Times New Roman"/>
        </w:rPr>
        <w:t xml:space="preserve"> → </w:t>
      </w:r>
      <w:r w:rsidRPr="001058A5">
        <w:rPr>
          <w:rFonts w:ascii="Times New Roman" w:eastAsia="KaiTi" w:hAnsi="Times New Roman" w:cs="Times New Roman"/>
          <w:i/>
          <w:iCs/>
        </w:rPr>
        <w:t>Attachment Management</w:t>
      </w:r>
    </w:p>
    <w:p w14:paraId="1228C34E"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1BB71B28" w14:textId="041A30C3"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Pr>
          <w:noProof/>
        </w:rPr>
        <w:lastRenderedPageBreak/>
        <w:drawing>
          <wp:inline distT="0" distB="0" distL="0" distR="0" wp14:anchorId="3312AC5C" wp14:editId="21E6A9C6">
            <wp:extent cx="5940425" cy="2841625"/>
            <wp:effectExtent l="0" t="0" r="3175" b="0"/>
            <wp:docPr id="263936224" name="Picture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41625"/>
                    </a:xfrm>
                    <a:prstGeom prst="rect">
                      <a:avLst/>
                    </a:prstGeom>
                    <a:noFill/>
                    <a:ln>
                      <a:noFill/>
                    </a:ln>
                  </pic:spPr>
                </pic:pic>
              </a:graphicData>
            </a:graphic>
          </wp:inline>
        </w:drawing>
      </w:r>
    </w:p>
    <w:p w14:paraId="6772FD96" w14:textId="78C873A5"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Pr>
          <w:noProof/>
        </w:rPr>
        <w:drawing>
          <wp:inline distT="0" distB="0" distL="0" distR="0" wp14:anchorId="7FA3532C" wp14:editId="15340B25">
            <wp:extent cx="5940425" cy="1069975"/>
            <wp:effectExtent l="0" t="0" r="3175" b="0"/>
            <wp:docPr id="1959442586" name="Picture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69975"/>
                    </a:xfrm>
                    <a:prstGeom prst="rect">
                      <a:avLst/>
                    </a:prstGeom>
                    <a:noFill/>
                    <a:ln>
                      <a:noFill/>
                    </a:ln>
                  </pic:spPr>
                </pic:pic>
              </a:graphicData>
            </a:graphic>
          </wp:inline>
        </w:drawing>
      </w:r>
    </w:p>
    <w:p w14:paraId="6BE95E96"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5889581C" w14:textId="089C36A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Instructions for Completing the Report</w:t>
      </w:r>
    </w:p>
    <w:p w14:paraId="5E60A585"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42211A0D"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62B51A99" w14:textId="10BAD231"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Pr>
          <w:noProof/>
        </w:rPr>
        <w:lastRenderedPageBreak/>
        <w:drawing>
          <wp:inline distT="0" distB="0" distL="0" distR="0" wp14:anchorId="1B3A1F45" wp14:editId="4AA75ED1">
            <wp:extent cx="5940425" cy="6405880"/>
            <wp:effectExtent l="0" t="0" r="3175" b="0"/>
            <wp:docPr id="1532856943" name="Picture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405880"/>
                    </a:xfrm>
                    <a:prstGeom prst="rect">
                      <a:avLst/>
                    </a:prstGeom>
                    <a:noFill/>
                    <a:ln>
                      <a:noFill/>
                    </a:ln>
                  </pic:spPr>
                </pic:pic>
              </a:graphicData>
            </a:graphic>
          </wp:inline>
        </w:drawing>
      </w:r>
    </w:p>
    <w:p w14:paraId="587ABCF8"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10234BAD" w14:textId="30CBAA1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Pr>
          <w:noProof/>
        </w:rPr>
        <w:lastRenderedPageBreak/>
        <w:drawing>
          <wp:inline distT="0" distB="0" distL="0" distR="0" wp14:anchorId="33A9A9C2" wp14:editId="52A3D424">
            <wp:extent cx="5940425" cy="5901690"/>
            <wp:effectExtent l="0" t="0" r="3175" b="3810"/>
            <wp:docPr id="800971691" name="Picture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901690"/>
                    </a:xfrm>
                    <a:prstGeom prst="rect">
                      <a:avLst/>
                    </a:prstGeom>
                    <a:noFill/>
                    <a:ln>
                      <a:noFill/>
                    </a:ln>
                  </pic:spPr>
                </pic:pic>
              </a:graphicData>
            </a:graphic>
          </wp:inline>
        </w:drawing>
      </w:r>
    </w:p>
    <w:p w14:paraId="435325D9"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BEFD797"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Issued by:</w:t>
      </w:r>
      <w:r w:rsidRPr="001058A5">
        <w:rPr>
          <w:rFonts w:ascii="Times New Roman" w:eastAsia="KaiTi" w:hAnsi="Times New Roman" w:cs="Times New Roman"/>
        </w:rPr>
        <w:br/>
      </w:r>
    </w:p>
    <w:p w14:paraId="349C2610"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rPr>
        <w:t>Maritime Safety Administration of the People’s Republic of China</w:t>
      </w:r>
      <w:r w:rsidRPr="001058A5">
        <w:rPr>
          <w:rFonts w:ascii="Times New Roman" w:eastAsia="KaiTi" w:hAnsi="Times New Roman" w:cs="Times New Roman"/>
        </w:rPr>
        <w:br/>
      </w:r>
    </w:p>
    <w:p w14:paraId="665934B9" w14:textId="2B2E91CD"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Date:</w:t>
      </w:r>
      <w:r w:rsidRPr="001058A5">
        <w:rPr>
          <w:rFonts w:ascii="Times New Roman" w:eastAsia="KaiTi" w:hAnsi="Times New Roman" w:cs="Times New Roman"/>
        </w:rPr>
        <w:t xml:space="preserve"> 14 October 2025</w:t>
      </w:r>
    </w:p>
    <w:p w14:paraId="213EED89"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66A06BA" w14:textId="5A433E98"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2. Interpretation of the Implementation Measures for Special Port Service Fees on U.S.-Linked Vessels</w:t>
      </w:r>
    </w:p>
    <w:p w14:paraId="0AA86BE3"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C90C8C4" w14:textId="60C54301"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 xml:space="preserve">The Water Transport Bureau of the Ministry of Transport (MOT) has provided an official interpretation of the </w:t>
      </w:r>
      <w:r w:rsidRPr="001058A5">
        <w:rPr>
          <w:rFonts w:ascii="Times New Roman" w:eastAsia="KaiTi" w:hAnsi="Times New Roman" w:cs="Times New Roman"/>
          <w:b/>
          <w:bCs/>
        </w:rPr>
        <w:t>Implementation Measures for Special Port Service Fees on U.S.-Linked Vessels</w:t>
      </w:r>
      <w:r w:rsidRPr="001058A5">
        <w:rPr>
          <w:rFonts w:ascii="Times New Roman" w:eastAsia="KaiTi" w:hAnsi="Times New Roman" w:cs="Times New Roman"/>
        </w:rPr>
        <w:t>. Below are the key highlights:</w:t>
      </w:r>
    </w:p>
    <w:p w14:paraId="74189286"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4972CDB6"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u w:val="single"/>
        </w:rPr>
      </w:pPr>
      <w:r w:rsidRPr="001058A5">
        <w:rPr>
          <w:rFonts w:ascii="Times New Roman" w:eastAsia="KaiTi" w:hAnsi="Times New Roman" w:cs="Times New Roman"/>
          <w:u w:val="single"/>
        </w:rPr>
        <w:t>Background</w:t>
      </w:r>
    </w:p>
    <w:p w14:paraId="544A9608"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lastRenderedPageBreak/>
        <w:t>On 17 April 2025, the United States Trade Representative (USTR) announced Section 301 measures targeting China’s maritime, logistics, and shipbuilding industries. Starting 14 October 2025, additional port service fees were imposed on Chinese-owned, Chinese-built, and Chinese-flagged vessels. This action violates WTO rules and the U.S.-China Maritime Agreement, severely disrupting maritime trade between the two countries.</w:t>
      </w:r>
    </w:p>
    <w:p w14:paraId="14C47DF1"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4C6AA5B8"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 xml:space="preserve">In response, and with approval from the State Council, the MOT issued an announcement to impose reciprocal </w:t>
      </w:r>
      <w:r w:rsidRPr="001058A5">
        <w:rPr>
          <w:rFonts w:ascii="Times New Roman" w:eastAsia="KaiTi" w:hAnsi="Times New Roman" w:cs="Times New Roman"/>
          <w:b/>
          <w:bCs/>
        </w:rPr>
        <w:t>Special Port Service Fees</w:t>
      </w:r>
      <w:r w:rsidRPr="001058A5">
        <w:rPr>
          <w:rFonts w:ascii="Times New Roman" w:eastAsia="KaiTi" w:hAnsi="Times New Roman" w:cs="Times New Roman"/>
        </w:rPr>
        <w:t xml:space="preserve"> on U.S.-linked vessels. The implementation aims to protect the legitimate rights of Chinese industries and ensure fair competition in international shipping.</w:t>
      </w:r>
    </w:p>
    <w:p w14:paraId="5F1690EB"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5F0CA6CE" w14:textId="036816DD"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Key Provisions</w:t>
      </w:r>
    </w:p>
    <w:p w14:paraId="36EBDC17"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p>
    <w:p w14:paraId="5070687A"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 xml:space="preserve">The </w:t>
      </w:r>
      <w:r w:rsidRPr="001058A5">
        <w:rPr>
          <w:rFonts w:ascii="Times New Roman" w:eastAsia="KaiTi" w:hAnsi="Times New Roman" w:cs="Times New Roman"/>
          <w:b/>
          <w:bCs/>
        </w:rPr>
        <w:t>Implementation Measures</w:t>
      </w:r>
      <w:r w:rsidRPr="001058A5">
        <w:rPr>
          <w:rFonts w:ascii="Times New Roman" w:eastAsia="KaiTi" w:hAnsi="Times New Roman" w:cs="Times New Roman"/>
        </w:rPr>
        <w:t>, consisting of 10 articles, outline:</w:t>
      </w:r>
    </w:p>
    <w:p w14:paraId="3EC714A4"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364F255" w14:textId="77777777" w:rsidR="001058A5" w:rsidRDefault="001058A5" w:rsidP="001058A5">
      <w:pPr>
        <w:pStyle w:val="bodytext"/>
        <w:numPr>
          <w:ilvl w:val="0"/>
          <w:numId w:val="56"/>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Legal Basis:</w:t>
      </w:r>
      <w:r w:rsidRPr="001058A5">
        <w:rPr>
          <w:rFonts w:ascii="Times New Roman" w:eastAsia="KaiTi" w:hAnsi="Times New Roman" w:cs="Times New Roman"/>
        </w:rPr>
        <w:t xml:space="preserve"> The measures are based on the Regulations on International Maritime Transportation of the PRC.</w:t>
      </w:r>
    </w:p>
    <w:p w14:paraId="33CB6081" w14:textId="77777777" w:rsidR="001058A5" w:rsidRPr="001058A5" w:rsidRDefault="001058A5" w:rsidP="001058A5">
      <w:pPr>
        <w:pStyle w:val="bodytext"/>
        <w:shd w:val="clear" w:color="auto" w:fill="FFFFFF"/>
        <w:snapToGrid w:val="0"/>
        <w:spacing w:before="0" w:beforeAutospacing="0" w:after="0" w:afterAutospacing="0" w:line="240" w:lineRule="auto"/>
        <w:ind w:left="720"/>
        <w:jc w:val="both"/>
        <w:rPr>
          <w:rFonts w:ascii="Times New Roman" w:eastAsia="KaiTi" w:hAnsi="Times New Roman" w:cs="Times New Roman"/>
        </w:rPr>
      </w:pPr>
    </w:p>
    <w:p w14:paraId="52B14A78" w14:textId="77777777" w:rsidR="001058A5" w:rsidRDefault="001058A5" w:rsidP="001058A5">
      <w:pPr>
        <w:pStyle w:val="bodytext"/>
        <w:numPr>
          <w:ilvl w:val="0"/>
          <w:numId w:val="56"/>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Scope of Collection:</w:t>
      </w:r>
      <w:r w:rsidRPr="001058A5">
        <w:rPr>
          <w:rFonts w:ascii="Times New Roman" w:eastAsia="KaiTi" w:hAnsi="Times New Roman" w:cs="Times New Roman"/>
        </w:rPr>
        <w:t xml:space="preserve"> Specifies the types of vessels subject to the fees (e.g., U.S.-owned, U.S.-operated, or U.S.-built vessels), and exemptions (e.g., China-built vessels and ballast vessels for repairs).</w:t>
      </w:r>
    </w:p>
    <w:p w14:paraId="2BA2B36E"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7682C225" w14:textId="77777777" w:rsidR="001058A5" w:rsidRDefault="001058A5" w:rsidP="001058A5">
      <w:pPr>
        <w:pStyle w:val="bodytext"/>
        <w:numPr>
          <w:ilvl w:val="0"/>
          <w:numId w:val="56"/>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Rates:</w:t>
      </w:r>
      <w:r w:rsidRPr="001058A5">
        <w:rPr>
          <w:rFonts w:ascii="Times New Roman" w:eastAsia="KaiTi" w:hAnsi="Times New Roman" w:cs="Times New Roman"/>
        </w:rPr>
        <w:t xml:space="preserve"> Details the dynamic fee structure, with annual adjustments starting at RMB 400 per net ton.</w:t>
      </w:r>
    </w:p>
    <w:p w14:paraId="29754541"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115EFC81" w14:textId="77777777" w:rsidR="001058A5" w:rsidRDefault="001058A5" w:rsidP="001058A5">
      <w:pPr>
        <w:pStyle w:val="bodytext"/>
        <w:numPr>
          <w:ilvl w:val="0"/>
          <w:numId w:val="56"/>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Reporting Requirements:</w:t>
      </w:r>
      <w:r w:rsidRPr="001058A5">
        <w:rPr>
          <w:rFonts w:ascii="Times New Roman" w:eastAsia="KaiTi" w:hAnsi="Times New Roman" w:cs="Times New Roman"/>
        </w:rPr>
        <w:t xml:space="preserve"> Shipowners or agents must submit information to the maritime authority before arrival at Chinese ports.</w:t>
      </w:r>
    </w:p>
    <w:p w14:paraId="19330318"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409AC78" w14:textId="77777777" w:rsidR="001058A5" w:rsidRDefault="001058A5" w:rsidP="001058A5">
      <w:pPr>
        <w:pStyle w:val="bodytext"/>
        <w:numPr>
          <w:ilvl w:val="0"/>
          <w:numId w:val="56"/>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b/>
          <w:bCs/>
        </w:rPr>
        <w:t>Dynamic Adjustments:</w:t>
      </w:r>
      <w:r w:rsidRPr="001058A5">
        <w:rPr>
          <w:rFonts w:ascii="Times New Roman" w:eastAsia="KaiTi" w:hAnsi="Times New Roman" w:cs="Times New Roman"/>
        </w:rPr>
        <w:t xml:space="preserve"> The scope, rates, and effective period of the fees may be updated based on evolving circumstances.</w:t>
      </w:r>
    </w:p>
    <w:p w14:paraId="5014CFCB"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22A35A3"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u w:val="single"/>
        </w:rPr>
      </w:pPr>
      <w:r w:rsidRPr="001058A5">
        <w:rPr>
          <w:rFonts w:ascii="Times New Roman" w:eastAsia="KaiTi" w:hAnsi="Times New Roman" w:cs="Times New Roman"/>
          <w:u w:val="single"/>
        </w:rPr>
        <w:t>Implementation Objectives</w:t>
      </w:r>
    </w:p>
    <w:p w14:paraId="578A64E1"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85870FA" w14:textId="139F0B8A"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The measures ensure compliance with the announcement and provide operational clarity for shipowners. Members are urged to review their ownership, operational structures, and reporting obligations to mitigate risks of non-compliance.</w:t>
      </w:r>
    </w:p>
    <w:p w14:paraId="68DF2720"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7B84668B" w14:textId="734CEAF8"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1058A5">
        <w:rPr>
          <w:rFonts w:ascii="Times New Roman" w:eastAsia="KaiTi" w:hAnsi="Times New Roman" w:cs="Times New Roman"/>
          <w:b/>
          <w:bCs/>
        </w:rPr>
        <w:t>Recommendations for Members</w:t>
      </w:r>
    </w:p>
    <w:p w14:paraId="4081A5D5" w14:textId="77777777" w:rsid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15ECDB8" w14:textId="53ECDA5B"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In light of the above announcements, members are strongly encouraged to:</w:t>
      </w:r>
    </w:p>
    <w:p w14:paraId="1618A0B1"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4D06E2FC" w14:textId="29F1BB84" w:rsidR="001058A5" w:rsidRPr="001058A5" w:rsidRDefault="001058A5" w:rsidP="001058A5">
      <w:pPr>
        <w:pStyle w:val="bodytext"/>
        <w:numPr>
          <w:ilvl w:val="0"/>
          <w:numId w:val="57"/>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Familiarize themselves with the submission process for the Reporting Form of U.S.-Linked Ship Information and ensure timely compliance.</w:t>
      </w:r>
    </w:p>
    <w:p w14:paraId="3500B8DF" w14:textId="77777777" w:rsidR="001058A5" w:rsidRPr="001058A5" w:rsidRDefault="001058A5" w:rsidP="001058A5">
      <w:pPr>
        <w:pStyle w:val="bodytext"/>
        <w:shd w:val="clear" w:color="auto" w:fill="FFFFFF"/>
        <w:snapToGrid w:val="0"/>
        <w:spacing w:before="0" w:beforeAutospacing="0" w:after="0" w:afterAutospacing="0" w:line="240" w:lineRule="auto"/>
        <w:ind w:left="720"/>
        <w:jc w:val="both"/>
        <w:rPr>
          <w:rFonts w:ascii="Times New Roman" w:eastAsia="KaiTi" w:hAnsi="Times New Roman" w:cs="Times New Roman"/>
        </w:rPr>
      </w:pPr>
    </w:p>
    <w:p w14:paraId="1C3EC0E8" w14:textId="77777777" w:rsidR="001058A5" w:rsidRPr="001058A5" w:rsidRDefault="001058A5" w:rsidP="001058A5">
      <w:pPr>
        <w:pStyle w:val="bodytext"/>
        <w:numPr>
          <w:ilvl w:val="0"/>
          <w:numId w:val="57"/>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Review the interpretation of the Implementation Measures and determine any implications on fleet operations, ownership, or control structures.</w:t>
      </w:r>
    </w:p>
    <w:p w14:paraId="46F5636F"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2E7B3237" w14:textId="77777777" w:rsidR="001058A5" w:rsidRPr="001058A5" w:rsidRDefault="001058A5" w:rsidP="001058A5">
      <w:pPr>
        <w:pStyle w:val="bodytext"/>
        <w:numPr>
          <w:ilvl w:val="0"/>
          <w:numId w:val="57"/>
        </w:numPr>
        <w:shd w:val="clear" w:color="auto" w:fill="FFFFFF"/>
        <w:snapToGrid w:val="0"/>
        <w:spacing w:before="0" w:beforeAutospacing="0" w:after="0" w:afterAutospacing="0" w:line="240" w:lineRule="auto"/>
        <w:jc w:val="both"/>
        <w:rPr>
          <w:rFonts w:ascii="Times New Roman" w:eastAsia="KaiTi" w:hAnsi="Times New Roman" w:cs="Times New Roman"/>
        </w:rPr>
      </w:pPr>
      <w:r w:rsidRPr="001058A5">
        <w:rPr>
          <w:rFonts w:ascii="Times New Roman" w:eastAsia="KaiTi" w:hAnsi="Times New Roman" w:cs="Times New Roman"/>
        </w:rPr>
        <w:t>Prepare all required documentation before port calls in China and consult legal or compliance advisors as necessary.</w:t>
      </w:r>
    </w:p>
    <w:p w14:paraId="263BE82D" w14:textId="77777777" w:rsidR="001058A5" w:rsidRPr="001058A5" w:rsidRDefault="001058A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0FB653A0" w14:textId="00B0F715" w:rsidR="009E1F55" w:rsidRPr="00916E89" w:rsidRDefault="009E1F55"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bookmarkEnd w:id="0"/>
    <w:p w14:paraId="7BE22DB1" w14:textId="2EFFE546" w:rsidR="00C477F3" w:rsidRPr="00916E89" w:rsidRDefault="00997464"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916E89">
        <w:rPr>
          <w:rFonts w:ascii="Times New Roman" w:eastAsia="KaiTi" w:hAnsi="Times New Roman" w:cs="Times New Roman"/>
        </w:rPr>
        <w:t>Best regards,</w:t>
      </w:r>
    </w:p>
    <w:p w14:paraId="7AE45341" w14:textId="77777777" w:rsidR="00997464" w:rsidRDefault="00997464"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747E2943" w14:textId="77777777" w:rsidR="00916E89" w:rsidRPr="00916E89" w:rsidRDefault="00916E89"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p>
    <w:p w14:paraId="4E95D143" w14:textId="785A561A" w:rsidR="00997464" w:rsidRPr="00916E89" w:rsidRDefault="00997464"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916E89">
        <w:rPr>
          <w:rFonts w:ascii="Times New Roman" w:eastAsia="KaiTi" w:hAnsi="Times New Roman" w:cs="Times New Roman"/>
          <w:b/>
          <w:bCs/>
        </w:rPr>
        <w:t>Edward Liu, MH</w:t>
      </w:r>
    </w:p>
    <w:p w14:paraId="4A7942A8" w14:textId="15076898" w:rsidR="00997464" w:rsidRPr="00916E89" w:rsidRDefault="00997464"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rPr>
      </w:pPr>
      <w:r w:rsidRPr="00916E89">
        <w:rPr>
          <w:rFonts w:ascii="Times New Roman" w:eastAsia="KaiTi" w:hAnsi="Times New Roman" w:cs="Times New Roman"/>
        </w:rPr>
        <w:t>Principal Representative</w:t>
      </w:r>
    </w:p>
    <w:p w14:paraId="4FE75F81" w14:textId="033FAC1E" w:rsidR="00997464" w:rsidRPr="00916E89" w:rsidRDefault="00997464" w:rsidP="001058A5">
      <w:pPr>
        <w:pStyle w:val="bodytext"/>
        <w:shd w:val="clear" w:color="auto" w:fill="FFFFFF"/>
        <w:snapToGrid w:val="0"/>
        <w:spacing w:before="0" w:beforeAutospacing="0" w:after="0" w:afterAutospacing="0" w:line="240" w:lineRule="auto"/>
        <w:jc w:val="both"/>
        <w:rPr>
          <w:rFonts w:ascii="Times New Roman" w:eastAsia="KaiTi" w:hAnsi="Times New Roman" w:cs="Times New Roman"/>
          <w:b/>
          <w:bCs/>
        </w:rPr>
      </w:pPr>
      <w:r w:rsidRPr="00916E89">
        <w:rPr>
          <w:rFonts w:ascii="Times New Roman" w:eastAsia="KaiTi" w:hAnsi="Times New Roman" w:cs="Times New Roman"/>
          <w:b/>
          <w:bCs/>
        </w:rPr>
        <w:t>ICS (China) Liaison Office &amp; Shanghai Representative Office</w:t>
      </w:r>
    </w:p>
    <w:sectPr w:rsidR="00997464" w:rsidRPr="00916E89" w:rsidSect="00551442">
      <w:pgSz w:w="11900" w:h="16840"/>
      <w:pgMar w:top="1440" w:right="1127"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03422" w14:textId="77777777" w:rsidR="00AF4893" w:rsidRDefault="00AF4893" w:rsidP="00FB3DE5">
      <w:r>
        <w:separator/>
      </w:r>
    </w:p>
  </w:endnote>
  <w:endnote w:type="continuationSeparator" w:id="0">
    <w:p w14:paraId="07944091" w14:textId="77777777" w:rsidR="00AF4893" w:rsidRDefault="00AF4893" w:rsidP="00FB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w:altName w:val="Malgun Gothic Semilight"/>
    <w:panose1 w:val="00000000000000000000"/>
    <w:charset w:val="88"/>
    <w:family w:val="roman"/>
    <w:notTrueType/>
    <w:pitch w:val="default"/>
    <w:sig w:usb0="00000000" w:usb1="08080000" w:usb2="00000010"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iTi">
    <w:altName w:val="楷体"/>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5D301" w14:textId="77777777" w:rsidR="00AF4893" w:rsidRDefault="00AF4893" w:rsidP="00FB3DE5">
      <w:r>
        <w:separator/>
      </w:r>
    </w:p>
  </w:footnote>
  <w:footnote w:type="continuationSeparator" w:id="0">
    <w:p w14:paraId="49FB5A5B" w14:textId="77777777" w:rsidR="00AF4893" w:rsidRDefault="00AF4893" w:rsidP="00FB3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19A9"/>
    <w:multiLevelType w:val="multilevel"/>
    <w:tmpl w:val="2FA8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D24F1"/>
    <w:multiLevelType w:val="hybridMultilevel"/>
    <w:tmpl w:val="096CF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D31F0"/>
    <w:multiLevelType w:val="hybridMultilevel"/>
    <w:tmpl w:val="1CF2CA6A"/>
    <w:lvl w:ilvl="0" w:tplc="E396A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E437D8"/>
    <w:multiLevelType w:val="hybridMultilevel"/>
    <w:tmpl w:val="45E26586"/>
    <w:lvl w:ilvl="0" w:tplc="92B6D1C6">
      <w:numFmt w:val="bullet"/>
      <w:lvlText w:val="-"/>
      <w:lvlJc w:val="left"/>
      <w:pPr>
        <w:ind w:left="360" w:hanging="360"/>
      </w:pPr>
      <w:rPr>
        <w:rFonts w:ascii="SimSun" w:eastAsia="SimSun" w:hAnsi="SimSun"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 w15:restartNumberingAfterBreak="0">
    <w:nsid w:val="094264FA"/>
    <w:multiLevelType w:val="multilevel"/>
    <w:tmpl w:val="2B88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10A43"/>
    <w:multiLevelType w:val="multilevel"/>
    <w:tmpl w:val="D9B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42A19"/>
    <w:multiLevelType w:val="multilevel"/>
    <w:tmpl w:val="8CB0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F12EC1"/>
    <w:multiLevelType w:val="hybridMultilevel"/>
    <w:tmpl w:val="EE524DCA"/>
    <w:lvl w:ilvl="0" w:tplc="056C7C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4F0926"/>
    <w:multiLevelType w:val="hybridMultilevel"/>
    <w:tmpl w:val="64F476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CC524E"/>
    <w:multiLevelType w:val="hybridMultilevel"/>
    <w:tmpl w:val="74AA0D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72F097B"/>
    <w:multiLevelType w:val="hybridMultilevel"/>
    <w:tmpl w:val="EF7CF39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1" w15:restartNumberingAfterBreak="0">
    <w:nsid w:val="1839770B"/>
    <w:multiLevelType w:val="hybridMultilevel"/>
    <w:tmpl w:val="75A257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A86388A"/>
    <w:multiLevelType w:val="multilevel"/>
    <w:tmpl w:val="A322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C60090"/>
    <w:multiLevelType w:val="multilevel"/>
    <w:tmpl w:val="8C0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85A54"/>
    <w:multiLevelType w:val="hybridMultilevel"/>
    <w:tmpl w:val="180E50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A871D4"/>
    <w:multiLevelType w:val="hybridMultilevel"/>
    <w:tmpl w:val="EE62BDBE"/>
    <w:lvl w:ilvl="0" w:tplc="490E3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151CC5"/>
    <w:multiLevelType w:val="hybridMultilevel"/>
    <w:tmpl w:val="556C731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7" w15:restartNumberingAfterBreak="0">
    <w:nsid w:val="26E8518E"/>
    <w:multiLevelType w:val="multilevel"/>
    <w:tmpl w:val="DF928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66F93"/>
    <w:multiLevelType w:val="hybridMultilevel"/>
    <w:tmpl w:val="3138A1C8"/>
    <w:lvl w:ilvl="0" w:tplc="C98A591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2B0A50ED"/>
    <w:multiLevelType w:val="multilevel"/>
    <w:tmpl w:val="A686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AA4709"/>
    <w:multiLevelType w:val="hybridMultilevel"/>
    <w:tmpl w:val="CAFA85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CC12C35"/>
    <w:multiLevelType w:val="multilevel"/>
    <w:tmpl w:val="4406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B65187"/>
    <w:multiLevelType w:val="hybridMultilevel"/>
    <w:tmpl w:val="CE6A3E16"/>
    <w:lvl w:ilvl="0" w:tplc="2640D0D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040487A"/>
    <w:multiLevelType w:val="multilevel"/>
    <w:tmpl w:val="85E8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D12052"/>
    <w:multiLevelType w:val="hybridMultilevel"/>
    <w:tmpl w:val="2E340790"/>
    <w:lvl w:ilvl="0" w:tplc="2640D0D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F6599"/>
    <w:multiLevelType w:val="hybridMultilevel"/>
    <w:tmpl w:val="D0062F4E"/>
    <w:lvl w:ilvl="0" w:tplc="04090001">
      <w:start w:val="1"/>
      <w:numFmt w:val="bullet"/>
      <w:lvlText w:val=""/>
      <w:lvlJc w:val="left"/>
      <w:pPr>
        <w:ind w:left="1256" w:hanging="480"/>
      </w:pPr>
      <w:rPr>
        <w:rFonts w:ascii="Wingdings" w:hAnsi="Wingdings" w:hint="default"/>
      </w:rPr>
    </w:lvl>
    <w:lvl w:ilvl="1" w:tplc="04090003" w:tentative="1">
      <w:start w:val="1"/>
      <w:numFmt w:val="bullet"/>
      <w:lvlText w:val=""/>
      <w:lvlJc w:val="left"/>
      <w:pPr>
        <w:ind w:left="1736" w:hanging="480"/>
      </w:pPr>
      <w:rPr>
        <w:rFonts w:ascii="Wingdings" w:hAnsi="Wingdings" w:hint="default"/>
      </w:rPr>
    </w:lvl>
    <w:lvl w:ilvl="2" w:tplc="04090005" w:tentative="1">
      <w:start w:val="1"/>
      <w:numFmt w:val="bullet"/>
      <w:lvlText w:val=""/>
      <w:lvlJc w:val="left"/>
      <w:pPr>
        <w:ind w:left="2216" w:hanging="480"/>
      </w:pPr>
      <w:rPr>
        <w:rFonts w:ascii="Wingdings" w:hAnsi="Wingdings" w:hint="default"/>
      </w:rPr>
    </w:lvl>
    <w:lvl w:ilvl="3" w:tplc="04090001" w:tentative="1">
      <w:start w:val="1"/>
      <w:numFmt w:val="bullet"/>
      <w:lvlText w:val=""/>
      <w:lvlJc w:val="left"/>
      <w:pPr>
        <w:ind w:left="2696" w:hanging="480"/>
      </w:pPr>
      <w:rPr>
        <w:rFonts w:ascii="Wingdings" w:hAnsi="Wingdings" w:hint="default"/>
      </w:rPr>
    </w:lvl>
    <w:lvl w:ilvl="4" w:tplc="04090003" w:tentative="1">
      <w:start w:val="1"/>
      <w:numFmt w:val="bullet"/>
      <w:lvlText w:val=""/>
      <w:lvlJc w:val="left"/>
      <w:pPr>
        <w:ind w:left="3176" w:hanging="480"/>
      </w:pPr>
      <w:rPr>
        <w:rFonts w:ascii="Wingdings" w:hAnsi="Wingdings" w:hint="default"/>
      </w:rPr>
    </w:lvl>
    <w:lvl w:ilvl="5" w:tplc="04090005" w:tentative="1">
      <w:start w:val="1"/>
      <w:numFmt w:val="bullet"/>
      <w:lvlText w:val=""/>
      <w:lvlJc w:val="left"/>
      <w:pPr>
        <w:ind w:left="3656" w:hanging="480"/>
      </w:pPr>
      <w:rPr>
        <w:rFonts w:ascii="Wingdings" w:hAnsi="Wingdings" w:hint="default"/>
      </w:rPr>
    </w:lvl>
    <w:lvl w:ilvl="6" w:tplc="04090001" w:tentative="1">
      <w:start w:val="1"/>
      <w:numFmt w:val="bullet"/>
      <w:lvlText w:val=""/>
      <w:lvlJc w:val="left"/>
      <w:pPr>
        <w:ind w:left="4136" w:hanging="480"/>
      </w:pPr>
      <w:rPr>
        <w:rFonts w:ascii="Wingdings" w:hAnsi="Wingdings" w:hint="default"/>
      </w:rPr>
    </w:lvl>
    <w:lvl w:ilvl="7" w:tplc="04090003" w:tentative="1">
      <w:start w:val="1"/>
      <w:numFmt w:val="bullet"/>
      <w:lvlText w:val=""/>
      <w:lvlJc w:val="left"/>
      <w:pPr>
        <w:ind w:left="4616" w:hanging="480"/>
      </w:pPr>
      <w:rPr>
        <w:rFonts w:ascii="Wingdings" w:hAnsi="Wingdings" w:hint="default"/>
      </w:rPr>
    </w:lvl>
    <w:lvl w:ilvl="8" w:tplc="04090005" w:tentative="1">
      <w:start w:val="1"/>
      <w:numFmt w:val="bullet"/>
      <w:lvlText w:val=""/>
      <w:lvlJc w:val="left"/>
      <w:pPr>
        <w:ind w:left="5096" w:hanging="480"/>
      </w:pPr>
      <w:rPr>
        <w:rFonts w:ascii="Wingdings" w:hAnsi="Wingdings" w:hint="default"/>
      </w:rPr>
    </w:lvl>
  </w:abstractNum>
  <w:abstractNum w:abstractNumId="26" w15:restartNumberingAfterBreak="0">
    <w:nsid w:val="3D3C6403"/>
    <w:multiLevelType w:val="hybridMultilevel"/>
    <w:tmpl w:val="0B66AA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DD84471"/>
    <w:multiLevelType w:val="hybridMultilevel"/>
    <w:tmpl w:val="74DC819E"/>
    <w:lvl w:ilvl="0" w:tplc="367CB0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7A39D4"/>
    <w:multiLevelType w:val="hybridMultilevel"/>
    <w:tmpl w:val="8B525FA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9" w15:restartNumberingAfterBreak="0">
    <w:nsid w:val="45F173E8"/>
    <w:multiLevelType w:val="hybridMultilevel"/>
    <w:tmpl w:val="957068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6C94678"/>
    <w:multiLevelType w:val="multilevel"/>
    <w:tmpl w:val="4BC0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990D3F"/>
    <w:multiLevelType w:val="multilevel"/>
    <w:tmpl w:val="9FA6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C40F1E"/>
    <w:multiLevelType w:val="multilevel"/>
    <w:tmpl w:val="3090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4B4DF6"/>
    <w:multiLevelType w:val="multilevel"/>
    <w:tmpl w:val="1616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70569E"/>
    <w:multiLevelType w:val="hybridMultilevel"/>
    <w:tmpl w:val="16CC0EDE"/>
    <w:lvl w:ilvl="0" w:tplc="46BC1DE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4B7938E1"/>
    <w:multiLevelType w:val="hybridMultilevel"/>
    <w:tmpl w:val="8976F6C4"/>
    <w:lvl w:ilvl="0" w:tplc="D0A02A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730B66"/>
    <w:multiLevelType w:val="hybridMultilevel"/>
    <w:tmpl w:val="DF24EE12"/>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7" w15:restartNumberingAfterBreak="0">
    <w:nsid w:val="4D993315"/>
    <w:multiLevelType w:val="multilevel"/>
    <w:tmpl w:val="BA48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DC6A07"/>
    <w:multiLevelType w:val="hybridMultilevel"/>
    <w:tmpl w:val="A8E86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2B22B09"/>
    <w:multiLevelType w:val="hybridMultilevel"/>
    <w:tmpl w:val="41581EBA"/>
    <w:lvl w:ilvl="0" w:tplc="753CF83C">
      <w:start w:val="5"/>
      <w:numFmt w:val="bullet"/>
      <w:lvlText w:val="-"/>
      <w:lvlJc w:val="left"/>
      <w:pPr>
        <w:ind w:left="480" w:hanging="480"/>
      </w:pPr>
      <w:rPr>
        <w:rFonts w:ascii="Calibri" w:eastAsiaTheme="minorHAnsi"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55737A2"/>
    <w:multiLevelType w:val="hybridMultilevel"/>
    <w:tmpl w:val="835CE638"/>
    <w:lvl w:ilvl="0" w:tplc="C9508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5B6671A"/>
    <w:multiLevelType w:val="multilevel"/>
    <w:tmpl w:val="1B04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E62C9A"/>
    <w:multiLevelType w:val="hybridMultilevel"/>
    <w:tmpl w:val="7236161A"/>
    <w:lvl w:ilvl="0" w:tplc="2640D0D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BC14B8D"/>
    <w:multiLevelType w:val="hybridMultilevel"/>
    <w:tmpl w:val="3564B8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C7C5D93"/>
    <w:multiLevelType w:val="hybridMultilevel"/>
    <w:tmpl w:val="1B18DC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05F65E6"/>
    <w:multiLevelType w:val="multilevel"/>
    <w:tmpl w:val="EF808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8F084B"/>
    <w:multiLevelType w:val="hybridMultilevel"/>
    <w:tmpl w:val="4A506B6A"/>
    <w:lvl w:ilvl="0" w:tplc="101EB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43649D7"/>
    <w:multiLevelType w:val="multilevel"/>
    <w:tmpl w:val="139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7159DD"/>
    <w:multiLevelType w:val="hybridMultilevel"/>
    <w:tmpl w:val="BCA8092A"/>
    <w:lvl w:ilvl="0" w:tplc="2640D0D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6B57E54"/>
    <w:multiLevelType w:val="multilevel"/>
    <w:tmpl w:val="805A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600596"/>
    <w:multiLevelType w:val="hybridMultilevel"/>
    <w:tmpl w:val="BD26D26A"/>
    <w:lvl w:ilvl="0" w:tplc="BE8EF39E">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CFA07BA"/>
    <w:multiLevelType w:val="multilevel"/>
    <w:tmpl w:val="408C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44401F"/>
    <w:multiLevelType w:val="multilevel"/>
    <w:tmpl w:val="3CC4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FF4907"/>
    <w:multiLevelType w:val="hybridMultilevel"/>
    <w:tmpl w:val="7C10F28A"/>
    <w:lvl w:ilvl="0" w:tplc="BF8CE2E8">
      <w:start w:val="1"/>
      <w:numFmt w:val="decimal"/>
      <w:lvlText w:val="%1."/>
      <w:lvlJc w:val="left"/>
      <w:pPr>
        <w:ind w:left="360" w:hanging="360"/>
      </w:pPr>
      <w:rPr>
        <w:rFonts w:eastAsia="‘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9254E3C"/>
    <w:multiLevelType w:val="hybridMultilevel"/>
    <w:tmpl w:val="A0044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BB325D"/>
    <w:multiLevelType w:val="hybridMultilevel"/>
    <w:tmpl w:val="C0B46CA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6" w15:restartNumberingAfterBreak="0">
    <w:nsid w:val="7C7A237D"/>
    <w:multiLevelType w:val="hybridMultilevel"/>
    <w:tmpl w:val="7046871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16cid:durableId="1294749750">
    <w:abstractNumId w:val="2"/>
  </w:num>
  <w:num w:numId="2" w16cid:durableId="331757017">
    <w:abstractNumId w:val="21"/>
  </w:num>
  <w:num w:numId="3" w16cid:durableId="1545749491">
    <w:abstractNumId w:val="44"/>
  </w:num>
  <w:num w:numId="4" w16cid:durableId="1545948024">
    <w:abstractNumId w:val="15"/>
  </w:num>
  <w:num w:numId="5" w16cid:durableId="1067919021">
    <w:abstractNumId w:val="35"/>
  </w:num>
  <w:num w:numId="6" w16cid:durableId="1044646052">
    <w:abstractNumId w:val="36"/>
  </w:num>
  <w:num w:numId="7" w16cid:durableId="616302985">
    <w:abstractNumId w:val="34"/>
  </w:num>
  <w:num w:numId="8" w16cid:durableId="1283927361">
    <w:abstractNumId w:val="18"/>
  </w:num>
  <w:num w:numId="9" w16cid:durableId="1360085471">
    <w:abstractNumId w:val="25"/>
  </w:num>
  <w:num w:numId="10" w16cid:durableId="393163739">
    <w:abstractNumId w:val="7"/>
  </w:num>
  <w:num w:numId="11" w16cid:durableId="1478374812">
    <w:abstractNumId w:val="53"/>
  </w:num>
  <w:num w:numId="12" w16cid:durableId="139422127">
    <w:abstractNumId w:val="40"/>
  </w:num>
  <w:num w:numId="13" w16cid:durableId="683552724">
    <w:abstractNumId w:val="50"/>
  </w:num>
  <w:num w:numId="14" w16cid:durableId="1039670538">
    <w:abstractNumId w:val="26"/>
  </w:num>
  <w:num w:numId="15" w16cid:durableId="766534707">
    <w:abstractNumId w:val="11"/>
  </w:num>
  <w:num w:numId="16" w16cid:durableId="1883706375">
    <w:abstractNumId w:val="27"/>
  </w:num>
  <w:num w:numId="17" w16cid:durableId="652834236">
    <w:abstractNumId w:val="48"/>
  </w:num>
  <w:num w:numId="18" w16cid:durableId="2012218610">
    <w:abstractNumId w:val="43"/>
  </w:num>
  <w:num w:numId="19" w16cid:durableId="1510221576">
    <w:abstractNumId w:val="9"/>
  </w:num>
  <w:num w:numId="20" w16cid:durableId="878779828">
    <w:abstractNumId w:val="20"/>
  </w:num>
  <w:num w:numId="21" w16cid:durableId="1993555957">
    <w:abstractNumId w:val="22"/>
  </w:num>
  <w:num w:numId="22" w16cid:durableId="1773816063">
    <w:abstractNumId w:val="29"/>
  </w:num>
  <w:num w:numId="23" w16cid:durableId="1508326601">
    <w:abstractNumId w:val="14"/>
  </w:num>
  <w:num w:numId="24" w16cid:durableId="347951128">
    <w:abstractNumId w:val="42"/>
  </w:num>
  <w:num w:numId="25" w16cid:durableId="349335293">
    <w:abstractNumId w:val="24"/>
  </w:num>
  <w:num w:numId="26" w16cid:durableId="1797138913">
    <w:abstractNumId w:val="39"/>
  </w:num>
  <w:num w:numId="27" w16cid:durableId="543711074">
    <w:abstractNumId w:val="8"/>
  </w:num>
  <w:num w:numId="28" w16cid:durableId="191263364">
    <w:abstractNumId w:val="38"/>
  </w:num>
  <w:num w:numId="29" w16cid:durableId="1935043905">
    <w:abstractNumId w:val="4"/>
  </w:num>
  <w:num w:numId="30" w16cid:durableId="367533490">
    <w:abstractNumId w:val="3"/>
  </w:num>
  <w:num w:numId="31" w16cid:durableId="1517767139">
    <w:abstractNumId w:val="10"/>
  </w:num>
  <w:num w:numId="32" w16cid:durableId="265385731">
    <w:abstractNumId w:val="56"/>
  </w:num>
  <w:num w:numId="33" w16cid:durableId="367802194">
    <w:abstractNumId w:val="55"/>
  </w:num>
  <w:num w:numId="34" w16cid:durableId="1382438241">
    <w:abstractNumId w:val="28"/>
  </w:num>
  <w:num w:numId="35" w16cid:durableId="1978491838">
    <w:abstractNumId w:val="16"/>
  </w:num>
  <w:num w:numId="36" w16cid:durableId="1837650819">
    <w:abstractNumId w:val="1"/>
  </w:num>
  <w:num w:numId="37" w16cid:durableId="1715814812">
    <w:abstractNumId w:val="45"/>
  </w:num>
  <w:num w:numId="38" w16cid:durableId="1739936744">
    <w:abstractNumId w:val="33"/>
  </w:num>
  <w:num w:numId="39" w16cid:durableId="96410724">
    <w:abstractNumId w:val="54"/>
  </w:num>
  <w:num w:numId="40" w16cid:durableId="1441990776">
    <w:abstractNumId w:val="46"/>
  </w:num>
  <w:num w:numId="41" w16cid:durableId="814879025">
    <w:abstractNumId w:val="6"/>
  </w:num>
  <w:num w:numId="42" w16cid:durableId="1278030189">
    <w:abstractNumId w:val="19"/>
  </w:num>
  <w:num w:numId="43" w16cid:durableId="1948192736">
    <w:abstractNumId w:val="49"/>
  </w:num>
  <w:num w:numId="44" w16cid:durableId="672294590">
    <w:abstractNumId w:val="30"/>
  </w:num>
  <w:num w:numId="45" w16cid:durableId="1980529010">
    <w:abstractNumId w:val="52"/>
  </w:num>
  <w:num w:numId="46" w16cid:durableId="2024700005">
    <w:abstractNumId w:val="32"/>
  </w:num>
  <w:num w:numId="47" w16cid:durableId="1817837766">
    <w:abstractNumId w:val="12"/>
  </w:num>
  <w:num w:numId="48" w16cid:durableId="1250580863">
    <w:abstractNumId w:val="31"/>
  </w:num>
  <w:num w:numId="49" w16cid:durableId="207961327">
    <w:abstractNumId w:val="0"/>
  </w:num>
  <w:num w:numId="50" w16cid:durableId="1896239010">
    <w:abstractNumId w:val="47"/>
  </w:num>
  <w:num w:numId="51" w16cid:durableId="1635331382">
    <w:abstractNumId w:val="5"/>
  </w:num>
  <w:num w:numId="52" w16cid:durableId="489835365">
    <w:abstractNumId w:val="23"/>
  </w:num>
  <w:num w:numId="53" w16cid:durableId="1841895577">
    <w:abstractNumId w:val="13"/>
  </w:num>
  <w:num w:numId="54" w16cid:durableId="204487217">
    <w:abstractNumId w:val="37"/>
  </w:num>
  <w:num w:numId="55" w16cid:durableId="1393237573">
    <w:abstractNumId w:val="17"/>
  </w:num>
  <w:num w:numId="56" w16cid:durableId="137767356">
    <w:abstractNumId w:val="51"/>
  </w:num>
  <w:num w:numId="57" w16cid:durableId="43286908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ocumentProtection w:edit="readOnly" w:formatting="1" w:enforcement="1"/>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8859A7"/>
    <w:rsid w:val="00006AAE"/>
    <w:rsid w:val="00010A65"/>
    <w:rsid w:val="00013F45"/>
    <w:rsid w:val="00030D68"/>
    <w:rsid w:val="0003195C"/>
    <w:rsid w:val="00034E53"/>
    <w:rsid w:val="0004363C"/>
    <w:rsid w:val="000517EC"/>
    <w:rsid w:val="000571B4"/>
    <w:rsid w:val="00066C5F"/>
    <w:rsid w:val="00080804"/>
    <w:rsid w:val="0009142F"/>
    <w:rsid w:val="000A0DF1"/>
    <w:rsid w:val="000A2E87"/>
    <w:rsid w:val="000A56ED"/>
    <w:rsid w:val="000B3C92"/>
    <w:rsid w:val="000B4539"/>
    <w:rsid w:val="000C557C"/>
    <w:rsid w:val="000E094E"/>
    <w:rsid w:val="000E5D08"/>
    <w:rsid w:val="000F0848"/>
    <w:rsid w:val="000F6076"/>
    <w:rsid w:val="001058A5"/>
    <w:rsid w:val="0010609E"/>
    <w:rsid w:val="00107E73"/>
    <w:rsid w:val="00112ABD"/>
    <w:rsid w:val="00124BC7"/>
    <w:rsid w:val="001349D6"/>
    <w:rsid w:val="00134BED"/>
    <w:rsid w:val="00135D67"/>
    <w:rsid w:val="001516AC"/>
    <w:rsid w:val="00156326"/>
    <w:rsid w:val="001637C4"/>
    <w:rsid w:val="00164087"/>
    <w:rsid w:val="001843FC"/>
    <w:rsid w:val="0019352C"/>
    <w:rsid w:val="001960CA"/>
    <w:rsid w:val="001A1B7D"/>
    <w:rsid w:val="001A20D7"/>
    <w:rsid w:val="001B7222"/>
    <w:rsid w:val="001C1CB1"/>
    <w:rsid w:val="001F2AE4"/>
    <w:rsid w:val="001F7B9F"/>
    <w:rsid w:val="001F7C8E"/>
    <w:rsid w:val="002108B3"/>
    <w:rsid w:val="0022672F"/>
    <w:rsid w:val="002279A5"/>
    <w:rsid w:val="002300C4"/>
    <w:rsid w:val="00230535"/>
    <w:rsid w:val="002350F5"/>
    <w:rsid w:val="00241D94"/>
    <w:rsid w:val="00244889"/>
    <w:rsid w:val="0025054B"/>
    <w:rsid w:val="00277882"/>
    <w:rsid w:val="002818D2"/>
    <w:rsid w:val="002874C4"/>
    <w:rsid w:val="00294448"/>
    <w:rsid w:val="00296A14"/>
    <w:rsid w:val="002B25D1"/>
    <w:rsid w:val="002B3467"/>
    <w:rsid w:val="002B44C1"/>
    <w:rsid w:val="002D46B0"/>
    <w:rsid w:val="002D708B"/>
    <w:rsid w:val="002F72AD"/>
    <w:rsid w:val="00302E65"/>
    <w:rsid w:val="00312CF9"/>
    <w:rsid w:val="0036294C"/>
    <w:rsid w:val="003853E4"/>
    <w:rsid w:val="003A341F"/>
    <w:rsid w:val="003A71CC"/>
    <w:rsid w:val="003B41EA"/>
    <w:rsid w:val="003D0C50"/>
    <w:rsid w:val="003D247B"/>
    <w:rsid w:val="003D344D"/>
    <w:rsid w:val="003D688D"/>
    <w:rsid w:val="003E095B"/>
    <w:rsid w:val="003F0DC4"/>
    <w:rsid w:val="003F258C"/>
    <w:rsid w:val="003F62E2"/>
    <w:rsid w:val="00411652"/>
    <w:rsid w:val="00414919"/>
    <w:rsid w:val="00426B46"/>
    <w:rsid w:val="004306AA"/>
    <w:rsid w:val="00440B95"/>
    <w:rsid w:val="00440D0D"/>
    <w:rsid w:val="004452FD"/>
    <w:rsid w:val="00496D39"/>
    <w:rsid w:val="004A0171"/>
    <w:rsid w:val="004A6A80"/>
    <w:rsid w:val="004D2AA9"/>
    <w:rsid w:val="004D2E10"/>
    <w:rsid w:val="004E1FD1"/>
    <w:rsid w:val="004E3365"/>
    <w:rsid w:val="004F6195"/>
    <w:rsid w:val="004F7F07"/>
    <w:rsid w:val="00507553"/>
    <w:rsid w:val="005175E9"/>
    <w:rsid w:val="005279E2"/>
    <w:rsid w:val="005311DE"/>
    <w:rsid w:val="0054079C"/>
    <w:rsid w:val="00540A42"/>
    <w:rsid w:val="00545339"/>
    <w:rsid w:val="00546856"/>
    <w:rsid w:val="00551442"/>
    <w:rsid w:val="00573FB9"/>
    <w:rsid w:val="00587840"/>
    <w:rsid w:val="005911EB"/>
    <w:rsid w:val="00591B18"/>
    <w:rsid w:val="005968FD"/>
    <w:rsid w:val="00596F44"/>
    <w:rsid w:val="005A0331"/>
    <w:rsid w:val="005A076A"/>
    <w:rsid w:val="005A4F09"/>
    <w:rsid w:val="005A6479"/>
    <w:rsid w:val="005C0421"/>
    <w:rsid w:val="005C150F"/>
    <w:rsid w:val="005E63D0"/>
    <w:rsid w:val="00621BA6"/>
    <w:rsid w:val="0063513E"/>
    <w:rsid w:val="006607A3"/>
    <w:rsid w:val="00665449"/>
    <w:rsid w:val="006805F6"/>
    <w:rsid w:val="006832EE"/>
    <w:rsid w:val="0068678C"/>
    <w:rsid w:val="00690DD5"/>
    <w:rsid w:val="00693BFB"/>
    <w:rsid w:val="006958E8"/>
    <w:rsid w:val="006A528F"/>
    <w:rsid w:val="006A55F8"/>
    <w:rsid w:val="006A5CA7"/>
    <w:rsid w:val="006C549D"/>
    <w:rsid w:val="006E5C6A"/>
    <w:rsid w:val="00705A5D"/>
    <w:rsid w:val="00705C31"/>
    <w:rsid w:val="00706A67"/>
    <w:rsid w:val="0072398E"/>
    <w:rsid w:val="00735D88"/>
    <w:rsid w:val="00745B19"/>
    <w:rsid w:val="00747A34"/>
    <w:rsid w:val="007515BE"/>
    <w:rsid w:val="00763517"/>
    <w:rsid w:val="00782A9A"/>
    <w:rsid w:val="00783C2D"/>
    <w:rsid w:val="00786957"/>
    <w:rsid w:val="00786BF1"/>
    <w:rsid w:val="00794AC0"/>
    <w:rsid w:val="007A6D57"/>
    <w:rsid w:val="007B0FFC"/>
    <w:rsid w:val="007B2782"/>
    <w:rsid w:val="007B6375"/>
    <w:rsid w:val="007C0F4A"/>
    <w:rsid w:val="007C4BF5"/>
    <w:rsid w:val="007F1E92"/>
    <w:rsid w:val="007F7EC9"/>
    <w:rsid w:val="00805339"/>
    <w:rsid w:val="0083434D"/>
    <w:rsid w:val="008447BD"/>
    <w:rsid w:val="00846DD8"/>
    <w:rsid w:val="00857D3B"/>
    <w:rsid w:val="008664AA"/>
    <w:rsid w:val="00882212"/>
    <w:rsid w:val="008859A7"/>
    <w:rsid w:val="00893555"/>
    <w:rsid w:val="00893C4B"/>
    <w:rsid w:val="00895904"/>
    <w:rsid w:val="008A28E6"/>
    <w:rsid w:val="008B4BE1"/>
    <w:rsid w:val="008E1085"/>
    <w:rsid w:val="008E1E6C"/>
    <w:rsid w:val="008E3B0D"/>
    <w:rsid w:val="008E7450"/>
    <w:rsid w:val="008F432A"/>
    <w:rsid w:val="00901B54"/>
    <w:rsid w:val="00915456"/>
    <w:rsid w:val="00916E89"/>
    <w:rsid w:val="00942EAC"/>
    <w:rsid w:val="009461CD"/>
    <w:rsid w:val="009644E6"/>
    <w:rsid w:val="00971065"/>
    <w:rsid w:val="00972C77"/>
    <w:rsid w:val="00981A27"/>
    <w:rsid w:val="009909B8"/>
    <w:rsid w:val="00994037"/>
    <w:rsid w:val="00997464"/>
    <w:rsid w:val="009A22DF"/>
    <w:rsid w:val="009C66CC"/>
    <w:rsid w:val="009D0102"/>
    <w:rsid w:val="009E0469"/>
    <w:rsid w:val="009E1F55"/>
    <w:rsid w:val="009E3DC6"/>
    <w:rsid w:val="009F4FA0"/>
    <w:rsid w:val="00A01833"/>
    <w:rsid w:val="00A0456D"/>
    <w:rsid w:val="00A05158"/>
    <w:rsid w:val="00A0515B"/>
    <w:rsid w:val="00A07F8C"/>
    <w:rsid w:val="00A20BCC"/>
    <w:rsid w:val="00A225DD"/>
    <w:rsid w:val="00A307BE"/>
    <w:rsid w:val="00A3163F"/>
    <w:rsid w:val="00A51912"/>
    <w:rsid w:val="00A66425"/>
    <w:rsid w:val="00A73105"/>
    <w:rsid w:val="00A754ED"/>
    <w:rsid w:val="00A926D1"/>
    <w:rsid w:val="00A95FA4"/>
    <w:rsid w:val="00A96907"/>
    <w:rsid w:val="00A97EF2"/>
    <w:rsid w:val="00AA7A61"/>
    <w:rsid w:val="00AB6630"/>
    <w:rsid w:val="00AC5A40"/>
    <w:rsid w:val="00AF4893"/>
    <w:rsid w:val="00B00223"/>
    <w:rsid w:val="00B10A8D"/>
    <w:rsid w:val="00B1471F"/>
    <w:rsid w:val="00B267C3"/>
    <w:rsid w:val="00B3076C"/>
    <w:rsid w:val="00B3502D"/>
    <w:rsid w:val="00B36AFE"/>
    <w:rsid w:val="00B40792"/>
    <w:rsid w:val="00B40D20"/>
    <w:rsid w:val="00B50A79"/>
    <w:rsid w:val="00B52079"/>
    <w:rsid w:val="00B67BAC"/>
    <w:rsid w:val="00B71935"/>
    <w:rsid w:val="00B8052B"/>
    <w:rsid w:val="00B8174A"/>
    <w:rsid w:val="00B86628"/>
    <w:rsid w:val="00BB06EC"/>
    <w:rsid w:val="00BB1F68"/>
    <w:rsid w:val="00BB2B73"/>
    <w:rsid w:val="00BC4416"/>
    <w:rsid w:val="00BC546A"/>
    <w:rsid w:val="00BD4C01"/>
    <w:rsid w:val="00BD7277"/>
    <w:rsid w:val="00BD7DD7"/>
    <w:rsid w:val="00BE3694"/>
    <w:rsid w:val="00BE6617"/>
    <w:rsid w:val="00BE6BA7"/>
    <w:rsid w:val="00BF23AF"/>
    <w:rsid w:val="00BF7C66"/>
    <w:rsid w:val="00C039C0"/>
    <w:rsid w:val="00C05058"/>
    <w:rsid w:val="00C0769F"/>
    <w:rsid w:val="00C33FD2"/>
    <w:rsid w:val="00C35760"/>
    <w:rsid w:val="00C35CF3"/>
    <w:rsid w:val="00C362DE"/>
    <w:rsid w:val="00C46D30"/>
    <w:rsid w:val="00C477F3"/>
    <w:rsid w:val="00C6123B"/>
    <w:rsid w:val="00C644B3"/>
    <w:rsid w:val="00C6461E"/>
    <w:rsid w:val="00C65D7B"/>
    <w:rsid w:val="00C73F94"/>
    <w:rsid w:val="00C745E2"/>
    <w:rsid w:val="00C80F69"/>
    <w:rsid w:val="00C828A5"/>
    <w:rsid w:val="00C838D6"/>
    <w:rsid w:val="00C94D88"/>
    <w:rsid w:val="00C9556E"/>
    <w:rsid w:val="00CA0AD7"/>
    <w:rsid w:val="00CB3055"/>
    <w:rsid w:val="00CB3CA3"/>
    <w:rsid w:val="00CB4D16"/>
    <w:rsid w:val="00CD0311"/>
    <w:rsid w:val="00CF3E4E"/>
    <w:rsid w:val="00D037E4"/>
    <w:rsid w:val="00D07C31"/>
    <w:rsid w:val="00D16A09"/>
    <w:rsid w:val="00D563EE"/>
    <w:rsid w:val="00D64A18"/>
    <w:rsid w:val="00D7574A"/>
    <w:rsid w:val="00D771AF"/>
    <w:rsid w:val="00DA449F"/>
    <w:rsid w:val="00DA718E"/>
    <w:rsid w:val="00DC6F7B"/>
    <w:rsid w:val="00DD7040"/>
    <w:rsid w:val="00DD7EC5"/>
    <w:rsid w:val="00DF0047"/>
    <w:rsid w:val="00DF23A7"/>
    <w:rsid w:val="00DF4CE1"/>
    <w:rsid w:val="00E07FC8"/>
    <w:rsid w:val="00E23E85"/>
    <w:rsid w:val="00E4559A"/>
    <w:rsid w:val="00E5307A"/>
    <w:rsid w:val="00E5710F"/>
    <w:rsid w:val="00E863C1"/>
    <w:rsid w:val="00E923A8"/>
    <w:rsid w:val="00E931BC"/>
    <w:rsid w:val="00EB37E6"/>
    <w:rsid w:val="00EB76F5"/>
    <w:rsid w:val="00EC573E"/>
    <w:rsid w:val="00ED405D"/>
    <w:rsid w:val="00ED4C36"/>
    <w:rsid w:val="00ED5D52"/>
    <w:rsid w:val="00ED65FA"/>
    <w:rsid w:val="00ED777C"/>
    <w:rsid w:val="00EE49C1"/>
    <w:rsid w:val="00EF68FE"/>
    <w:rsid w:val="00F00A1D"/>
    <w:rsid w:val="00F1607E"/>
    <w:rsid w:val="00F27803"/>
    <w:rsid w:val="00F32264"/>
    <w:rsid w:val="00F36245"/>
    <w:rsid w:val="00F54F0F"/>
    <w:rsid w:val="00F63008"/>
    <w:rsid w:val="00F645EF"/>
    <w:rsid w:val="00F81FAE"/>
    <w:rsid w:val="00F93AB3"/>
    <w:rsid w:val="00FA10BA"/>
    <w:rsid w:val="00FA45B8"/>
    <w:rsid w:val="00FA767D"/>
    <w:rsid w:val="00FB3DE5"/>
    <w:rsid w:val="00FB4043"/>
    <w:rsid w:val="00FB6FDF"/>
    <w:rsid w:val="00FB7736"/>
    <w:rsid w:val="00FC1441"/>
    <w:rsid w:val="00FC4FCF"/>
    <w:rsid w:val="00FC7FC6"/>
    <w:rsid w:val="00FD15C2"/>
    <w:rsid w:val="00FD7E3D"/>
    <w:rsid w:val="00FE4885"/>
    <w:rsid w:val="00FE5183"/>
    <w:rsid w:val="00FE6F5A"/>
    <w:rsid w:val="00FF429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135D78"/>
  <w15:chartTrackingRefBased/>
  <w15:docId w15:val="{06971E8A-7708-314F-AD0C-49DCF66A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9D010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semiHidden/>
    <w:unhideWhenUsed/>
    <w:qFormat/>
    <w:rsid w:val="00C477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E0469"/>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paragraph" w:styleId="Heading4">
    <w:name w:val="heading 4"/>
    <w:basedOn w:val="Normal"/>
    <w:next w:val="Normal"/>
    <w:link w:val="Heading4Char"/>
    <w:uiPriority w:val="9"/>
    <w:semiHidden/>
    <w:unhideWhenUsed/>
    <w:qFormat/>
    <w:rsid w:val="00CB30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E5"/>
    <w:pPr>
      <w:tabs>
        <w:tab w:val="center" w:pos="4513"/>
        <w:tab w:val="right" w:pos="9026"/>
      </w:tabs>
      <w:snapToGrid w:val="0"/>
    </w:pPr>
    <w:rPr>
      <w:sz w:val="20"/>
      <w:szCs w:val="20"/>
    </w:rPr>
  </w:style>
  <w:style w:type="character" w:customStyle="1" w:styleId="HeaderChar">
    <w:name w:val="Header Char"/>
    <w:basedOn w:val="DefaultParagraphFont"/>
    <w:link w:val="Header"/>
    <w:uiPriority w:val="99"/>
    <w:rsid w:val="00FB3DE5"/>
    <w:rPr>
      <w:sz w:val="20"/>
      <w:szCs w:val="20"/>
    </w:rPr>
  </w:style>
  <w:style w:type="paragraph" w:styleId="Footer">
    <w:name w:val="footer"/>
    <w:basedOn w:val="Normal"/>
    <w:link w:val="FooterChar"/>
    <w:uiPriority w:val="99"/>
    <w:unhideWhenUsed/>
    <w:rsid w:val="00FB3DE5"/>
    <w:pPr>
      <w:tabs>
        <w:tab w:val="center" w:pos="4513"/>
        <w:tab w:val="right" w:pos="9026"/>
      </w:tabs>
      <w:snapToGrid w:val="0"/>
    </w:pPr>
    <w:rPr>
      <w:sz w:val="20"/>
      <w:szCs w:val="20"/>
    </w:rPr>
  </w:style>
  <w:style w:type="character" w:customStyle="1" w:styleId="FooterChar">
    <w:name w:val="Footer Char"/>
    <w:basedOn w:val="DefaultParagraphFont"/>
    <w:link w:val="Footer"/>
    <w:uiPriority w:val="99"/>
    <w:rsid w:val="00FB3DE5"/>
    <w:rPr>
      <w:sz w:val="20"/>
      <w:szCs w:val="20"/>
    </w:rPr>
  </w:style>
  <w:style w:type="character" w:styleId="Hyperlink">
    <w:name w:val="Hyperlink"/>
    <w:basedOn w:val="DefaultParagraphFont"/>
    <w:uiPriority w:val="99"/>
    <w:unhideWhenUsed/>
    <w:rsid w:val="00FB3DE5"/>
    <w:rPr>
      <w:color w:val="0563C1" w:themeColor="hyperlink"/>
      <w:u w:val="single"/>
    </w:rPr>
  </w:style>
  <w:style w:type="paragraph" w:styleId="ListParagraph">
    <w:name w:val="List Paragraph"/>
    <w:basedOn w:val="Normal"/>
    <w:uiPriority w:val="98"/>
    <w:qFormat/>
    <w:rsid w:val="00E931BC"/>
    <w:pPr>
      <w:ind w:leftChars="200" w:left="480"/>
    </w:pPr>
  </w:style>
  <w:style w:type="character" w:styleId="Strong">
    <w:name w:val="Strong"/>
    <w:basedOn w:val="DefaultParagraphFont"/>
    <w:uiPriority w:val="22"/>
    <w:qFormat/>
    <w:rsid w:val="00747A34"/>
    <w:rPr>
      <w:b/>
      <w:bCs/>
    </w:rPr>
  </w:style>
  <w:style w:type="paragraph" w:styleId="NormalWeb">
    <w:name w:val="Normal (Web)"/>
    <w:basedOn w:val="Normal"/>
    <w:uiPriority w:val="99"/>
    <w:unhideWhenUsed/>
    <w:rsid w:val="00747A34"/>
    <w:pPr>
      <w:widowControl/>
      <w:spacing w:before="100" w:beforeAutospacing="1" w:after="100" w:afterAutospacing="1"/>
    </w:pPr>
    <w:rPr>
      <w:rFonts w:ascii="Times New Roman" w:eastAsia="Times New Roman" w:hAnsi="Times New Roman" w:cs="Times New Roman"/>
      <w:kern w:val="0"/>
    </w:rPr>
  </w:style>
  <w:style w:type="character" w:customStyle="1" w:styleId="mark81w7guiav">
    <w:name w:val="mark81w7guiav"/>
    <w:basedOn w:val="DefaultParagraphFont"/>
    <w:rsid w:val="001349D6"/>
  </w:style>
  <w:style w:type="paragraph" w:styleId="Date">
    <w:name w:val="Date"/>
    <w:basedOn w:val="Normal"/>
    <w:next w:val="Normal"/>
    <w:link w:val="DateChar"/>
    <w:uiPriority w:val="99"/>
    <w:semiHidden/>
    <w:unhideWhenUsed/>
    <w:rsid w:val="00E23E85"/>
    <w:pPr>
      <w:jc w:val="right"/>
    </w:pPr>
  </w:style>
  <w:style w:type="character" w:customStyle="1" w:styleId="DateChar">
    <w:name w:val="Date Char"/>
    <w:basedOn w:val="DefaultParagraphFont"/>
    <w:link w:val="Date"/>
    <w:uiPriority w:val="99"/>
    <w:semiHidden/>
    <w:rsid w:val="00E23E85"/>
  </w:style>
  <w:style w:type="character" w:customStyle="1" w:styleId="Heading3Char">
    <w:name w:val="Heading 3 Char"/>
    <w:basedOn w:val="DefaultParagraphFont"/>
    <w:link w:val="Heading3"/>
    <w:uiPriority w:val="9"/>
    <w:rsid w:val="009E0469"/>
    <w:rPr>
      <w:rFonts w:ascii="Times New Roman" w:eastAsia="Times New Roman" w:hAnsi="Times New Roman" w:cs="Times New Roman"/>
      <w:b/>
      <w:bCs/>
      <w:kern w:val="0"/>
      <w:sz w:val="27"/>
      <w:szCs w:val="27"/>
    </w:rPr>
  </w:style>
  <w:style w:type="character" w:styleId="FollowedHyperlink">
    <w:name w:val="FollowedHyperlink"/>
    <w:basedOn w:val="DefaultParagraphFont"/>
    <w:uiPriority w:val="99"/>
    <w:semiHidden/>
    <w:unhideWhenUsed/>
    <w:rsid w:val="00C05058"/>
    <w:rPr>
      <w:color w:val="954F72" w:themeColor="followedHyperlink"/>
      <w:u w:val="single"/>
    </w:rPr>
  </w:style>
  <w:style w:type="paragraph" w:styleId="FootnoteText">
    <w:name w:val="footnote text"/>
    <w:basedOn w:val="Normal"/>
    <w:link w:val="FootnoteTextChar"/>
    <w:uiPriority w:val="99"/>
    <w:semiHidden/>
    <w:unhideWhenUsed/>
    <w:rsid w:val="00C05058"/>
    <w:pPr>
      <w:snapToGrid w:val="0"/>
    </w:pPr>
    <w:rPr>
      <w:sz w:val="20"/>
      <w:szCs w:val="20"/>
    </w:rPr>
  </w:style>
  <w:style w:type="character" w:customStyle="1" w:styleId="FootnoteTextChar">
    <w:name w:val="Footnote Text Char"/>
    <w:basedOn w:val="DefaultParagraphFont"/>
    <w:link w:val="FootnoteText"/>
    <w:uiPriority w:val="99"/>
    <w:semiHidden/>
    <w:rsid w:val="00C05058"/>
    <w:rPr>
      <w:sz w:val="20"/>
      <w:szCs w:val="20"/>
    </w:rPr>
  </w:style>
  <w:style w:type="character" w:styleId="FootnoteReference">
    <w:name w:val="footnote reference"/>
    <w:basedOn w:val="DefaultParagraphFont"/>
    <w:uiPriority w:val="99"/>
    <w:semiHidden/>
    <w:unhideWhenUsed/>
    <w:rsid w:val="00C05058"/>
    <w:rPr>
      <w:vertAlign w:val="superscript"/>
    </w:rPr>
  </w:style>
  <w:style w:type="paragraph" w:styleId="NoSpacing">
    <w:name w:val="No Spacing"/>
    <w:uiPriority w:val="1"/>
    <w:qFormat/>
    <w:rsid w:val="00F93AB3"/>
    <w:rPr>
      <w:rFonts w:ascii="Arial" w:hAnsi="Arial" w:cs="Arial"/>
      <w:kern w:val="0"/>
      <w:lang w:val="en-GB" w:eastAsia="en-US"/>
    </w:rPr>
  </w:style>
  <w:style w:type="character" w:customStyle="1" w:styleId="Heading1Char">
    <w:name w:val="Heading 1 Char"/>
    <w:basedOn w:val="DefaultParagraphFont"/>
    <w:link w:val="Heading1"/>
    <w:uiPriority w:val="9"/>
    <w:rsid w:val="009D0102"/>
    <w:rPr>
      <w:rFonts w:asciiTheme="majorHAnsi" w:eastAsiaTheme="majorEastAsia" w:hAnsiTheme="majorHAnsi" w:cstheme="majorBidi"/>
      <w:b/>
      <w:bCs/>
      <w:kern w:val="52"/>
      <w:sz w:val="52"/>
      <w:szCs w:val="52"/>
    </w:rPr>
  </w:style>
  <w:style w:type="paragraph" w:customStyle="1" w:styleId="paragraph">
    <w:name w:val="paragraph"/>
    <w:basedOn w:val="Normal"/>
    <w:rsid w:val="00596F44"/>
    <w:pPr>
      <w:widowControl/>
      <w:spacing w:before="100" w:beforeAutospacing="1" w:after="100" w:afterAutospacing="1"/>
    </w:pPr>
    <w:rPr>
      <w:rFonts w:ascii="Times New Roman" w:eastAsia="Times New Roman" w:hAnsi="Times New Roman" w:cs="Times New Roman"/>
      <w:kern w:val="0"/>
      <w:lang w:val="en-GB" w:eastAsia="en-GB"/>
    </w:rPr>
  </w:style>
  <w:style w:type="character" w:customStyle="1" w:styleId="normaltextrun">
    <w:name w:val="normaltextrun"/>
    <w:basedOn w:val="DefaultParagraphFont"/>
    <w:rsid w:val="00596F44"/>
  </w:style>
  <w:style w:type="character" w:customStyle="1" w:styleId="eop">
    <w:name w:val="eop"/>
    <w:basedOn w:val="DefaultParagraphFont"/>
    <w:rsid w:val="00F54F0F"/>
  </w:style>
  <w:style w:type="character" w:styleId="Emphasis">
    <w:name w:val="Emphasis"/>
    <w:basedOn w:val="DefaultParagraphFont"/>
    <w:uiPriority w:val="20"/>
    <w:qFormat/>
    <w:rsid w:val="00690DD5"/>
    <w:rPr>
      <w:i/>
      <w:iCs/>
    </w:rPr>
  </w:style>
  <w:style w:type="character" w:styleId="UnresolvedMention">
    <w:name w:val="Unresolved Mention"/>
    <w:basedOn w:val="DefaultParagraphFont"/>
    <w:uiPriority w:val="99"/>
    <w:semiHidden/>
    <w:unhideWhenUsed/>
    <w:rsid w:val="00893555"/>
    <w:rPr>
      <w:color w:val="605E5C"/>
      <w:shd w:val="clear" w:color="auto" w:fill="E1DFDD"/>
    </w:rPr>
  </w:style>
  <w:style w:type="paragraph" w:styleId="BalloonText">
    <w:name w:val="Balloon Text"/>
    <w:basedOn w:val="Normal"/>
    <w:link w:val="BalloonTextChar"/>
    <w:uiPriority w:val="99"/>
    <w:semiHidden/>
    <w:unhideWhenUsed/>
    <w:rsid w:val="006A5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28F"/>
    <w:rPr>
      <w:rFonts w:ascii="Segoe UI" w:hAnsi="Segoe UI" w:cs="Segoe UI"/>
      <w:sz w:val="18"/>
      <w:szCs w:val="18"/>
    </w:rPr>
  </w:style>
  <w:style w:type="paragraph" w:customStyle="1" w:styleId="bodytext">
    <w:name w:val="bodytext"/>
    <w:basedOn w:val="Normal"/>
    <w:qFormat/>
    <w:rsid w:val="00ED4C36"/>
    <w:pPr>
      <w:widowControl/>
      <w:spacing w:before="100" w:beforeAutospacing="1" w:after="100" w:afterAutospacing="1" w:line="259" w:lineRule="auto"/>
    </w:pPr>
    <w:rPr>
      <w:rFonts w:ascii="SimSun" w:eastAsia="SimSun" w:hAnsi="SimSun" w:cs="SimSun"/>
      <w:kern w:val="0"/>
      <w:lang w:eastAsia="zh-CN"/>
    </w:rPr>
  </w:style>
  <w:style w:type="character" w:customStyle="1" w:styleId="Heading4Char">
    <w:name w:val="Heading 4 Char"/>
    <w:basedOn w:val="DefaultParagraphFont"/>
    <w:link w:val="Heading4"/>
    <w:uiPriority w:val="9"/>
    <w:semiHidden/>
    <w:rsid w:val="00CB3055"/>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C477F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80808">
      <w:bodyDiv w:val="1"/>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
        <w:div w:id="1686712009">
          <w:marLeft w:val="0"/>
          <w:marRight w:val="0"/>
          <w:marTop w:val="0"/>
          <w:marBottom w:val="0"/>
          <w:divBdr>
            <w:top w:val="none" w:sz="0" w:space="0" w:color="auto"/>
            <w:left w:val="none" w:sz="0" w:space="0" w:color="auto"/>
            <w:bottom w:val="none" w:sz="0" w:space="0" w:color="auto"/>
            <w:right w:val="none" w:sz="0" w:space="0" w:color="auto"/>
          </w:divBdr>
        </w:div>
        <w:div w:id="1921325918">
          <w:marLeft w:val="0"/>
          <w:marRight w:val="0"/>
          <w:marTop w:val="0"/>
          <w:marBottom w:val="0"/>
          <w:divBdr>
            <w:top w:val="none" w:sz="0" w:space="0" w:color="auto"/>
            <w:left w:val="none" w:sz="0" w:space="0" w:color="auto"/>
            <w:bottom w:val="none" w:sz="0" w:space="0" w:color="auto"/>
            <w:right w:val="none" w:sz="0" w:space="0" w:color="auto"/>
          </w:divBdr>
        </w:div>
        <w:div w:id="1902447726">
          <w:marLeft w:val="0"/>
          <w:marRight w:val="0"/>
          <w:marTop w:val="0"/>
          <w:marBottom w:val="0"/>
          <w:divBdr>
            <w:top w:val="none" w:sz="0" w:space="0" w:color="auto"/>
            <w:left w:val="none" w:sz="0" w:space="0" w:color="auto"/>
            <w:bottom w:val="none" w:sz="0" w:space="0" w:color="auto"/>
            <w:right w:val="none" w:sz="0" w:space="0" w:color="auto"/>
          </w:divBdr>
        </w:div>
        <w:div w:id="1723477302">
          <w:marLeft w:val="0"/>
          <w:marRight w:val="0"/>
          <w:marTop w:val="0"/>
          <w:marBottom w:val="0"/>
          <w:divBdr>
            <w:top w:val="none" w:sz="0" w:space="0" w:color="auto"/>
            <w:left w:val="none" w:sz="0" w:space="0" w:color="auto"/>
            <w:bottom w:val="none" w:sz="0" w:space="0" w:color="auto"/>
            <w:right w:val="none" w:sz="0" w:space="0" w:color="auto"/>
          </w:divBdr>
        </w:div>
      </w:divsChild>
    </w:div>
    <w:div w:id="365567271">
      <w:bodyDiv w:val="1"/>
      <w:marLeft w:val="0"/>
      <w:marRight w:val="0"/>
      <w:marTop w:val="0"/>
      <w:marBottom w:val="0"/>
      <w:divBdr>
        <w:top w:val="none" w:sz="0" w:space="0" w:color="auto"/>
        <w:left w:val="none" w:sz="0" w:space="0" w:color="auto"/>
        <w:bottom w:val="none" w:sz="0" w:space="0" w:color="auto"/>
        <w:right w:val="none" w:sz="0" w:space="0" w:color="auto"/>
      </w:divBdr>
    </w:div>
    <w:div w:id="448478867">
      <w:bodyDiv w:val="1"/>
      <w:marLeft w:val="0"/>
      <w:marRight w:val="0"/>
      <w:marTop w:val="0"/>
      <w:marBottom w:val="0"/>
      <w:divBdr>
        <w:top w:val="none" w:sz="0" w:space="0" w:color="auto"/>
        <w:left w:val="none" w:sz="0" w:space="0" w:color="auto"/>
        <w:bottom w:val="none" w:sz="0" w:space="0" w:color="auto"/>
        <w:right w:val="none" w:sz="0" w:space="0" w:color="auto"/>
      </w:divBdr>
    </w:div>
    <w:div w:id="471100851">
      <w:bodyDiv w:val="1"/>
      <w:marLeft w:val="0"/>
      <w:marRight w:val="0"/>
      <w:marTop w:val="0"/>
      <w:marBottom w:val="0"/>
      <w:divBdr>
        <w:top w:val="none" w:sz="0" w:space="0" w:color="auto"/>
        <w:left w:val="none" w:sz="0" w:space="0" w:color="auto"/>
        <w:bottom w:val="none" w:sz="0" w:space="0" w:color="auto"/>
        <w:right w:val="none" w:sz="0" w:space="0" w:color="auto"/>
      </w:divBdr>
    </w:div>
    <w:div w:id="731198206">
      <w:bodyDiv w:val="1"/>
      <w:marLeft w:val="0"/>
      <w:marRight w:val="0"/>
      <w:marTop w:val="0"/>
      <w:marBottom w:val="0"/>
      <w:divBdr>
        <w:top w:val="none" w:sz="0" w:space="0" w:color="auto"/>
        <w:left w:val="none" w:sz="0" w:space="0" w:color="auto"/>
        <w:bottom w:val="none" w:sz="0" w:space="0" w:color="auto"/>
        <w:right w:val="none" w:sz="0" w:space="0" w:color="auto"/>
      </w:divBdr>
    </w:div>
    <w:div w:id="737628630">
      <w:bodyDiv w:val="1"/>
      <w:marLeft w:val="0"/>
      <w:marRight w:val="0"/>
      <w:marTop w:val="0"/>
      <w:marBottom w:val="0"/>
      <w:divBdr>
        <w:top w:val="none" w:sz="0" w:space="0" w:color="auto"/>
        <w:left w:val="none" w:sz="0" w:space="0" w:color="auto"/>
        <w:bottom w:val="none" w:sz="0" w:space="0" w:color="auto"/>
        <w:right w:val="none" w:sz="0" w:space="0" w:color="auto"/>
      </w:divBdr>
    </w:div>
    <w:div w:id="840699726">
      <w:bodyDiv w:val="1"/>
      <w:marLeft w:val="0"/>
      <w:marRight w:val="0"/>
      <w:marTop w:val="0"/>
      <w:marBottom w:val="0"/>
      <w:divBdr>
        <w:top w:val="none" w:sz="0" w:space="0" w:color="auto"/>
        <w:left w:val="none" w:sz="0" w:space="0" w:color="auto"/>
        <w:bottom w:val="none" w:sz="0" w:space="0" w:color="auto"/>
        <w:right w:val="none" w:sz="0" w:space="0" w:color="auto"/>
      </w:divBdr>
    </w:div>
    <w:div w:id="848759874">
      <w:bodyDiv w:val="1"/>
      <w:marLeft w:val="0"/>
      <w:marRight w:val="0"/>
      <w:marTop w:val="0"/>
      <w:marBottom w:val="0"/>
      <w:divBdr>
        <w:top w:val="none" w:sz="0" w:space="0" w:color="auto"/>
        <w:left w:val="none" w:sz="0" w:space="0" w:color="auto"/>
        <w:bottom w:val="none" w:sz="0" w:space="0" w:color="auto"/>
        <w:right w:val="none" w:sz="0" w:space="0" w:color="auto"/>
      </w:divBdr>
    </w:div>
    <w:div w:id="1237398690">
      <w:bodyDiv w:val="1"/>
      <w:marLeft w:val="0"/>
      <w:marRight w:val="0"/>
      <w:marTop w:val="0"/>
      <w:marBottom w:val="0"/>
      <w:divBdr>
        <w:top w:val="none" w:sz="0" w:space="0" w:color="auto"/>
        <w:left w:val="none" w:sz="0" w:space="0" w:color="auto"/>
        <w:bottom w:val="none" w:sz="0" w:space="0" w:color="auto"/>
        <w:right w:val="none" w:sz="0" w:space="0" w:color="auto"/>
      </w:divBdr>
    </w:div>
    <w:div w:id="1268269617">
      <w:bodyDiv w:val="1"/>
      <w:marLeft w:val="0"/>
      <w:marRight w:val="0"/>
      <w:marTop w:val="0"/>
      <w:marBottom w:val="0"/>
      <w:divBdr>
        <w:top w:val="none" w:sz="0" w:space="0" w:color="auto"/>
        <w:left w:val="none" w:sz="0" w:space="0" w:color="auto"/>
        <w:bottom w:val="none" w:sz="0" w:space="0" w:color="auto"/>
        <w:right w:val="none" w:sz="0" w:space="0" w:color="auto"/>
      </w:divBdr>
    </w:div>
    <w:div w:id="1367291729">
      <w:bodyDiv w:val="1"/>
      <w:marLeft w:val="0"/>
      <w:marRight w:val="0"/>
      <w:marTop w:val="0"/>
      <w:marBottom w:val="0"/>
      <w:divBdr>
        <w:top w:val="none" w:sz="0" w:space="0" w:color="auto"/>
        <w:left w:val="none" w:sz="0" w:space="0" w:color="auto"/>
        <w:bottom w:val="none" w:sz="0" w:space="0" w:color="auto"/>
        <w:right w:val="none" w:sz="0" w:space="0" w:color="auto"/>
      </w:divBdr>
    </w:div>
    <w:div w:id="1488352790">
      <w:bodyDiv w:val="1"/>
      <w:marLeft w:val="0"/>
      <w:marRight w:val="0"/>
      <w:marTop w:val="0"/>
      <w:marBottom w:val="0"/>
      <w:divBdr>
        <w:top w:val="none" w:sz="0" w:space="0" w:color="auto"/>
        <w:left w:val="none" w:sz="0" w:space="0" w:color="auto"/>
        <w:bottom w:val="none" w:sz="0" w:space="0" w:color="auto"/>
        <w:right w:val="none" w:sz="0" w:space="0" w:color="auto"/>
      </w:divBdr>
    </w:div>
    <w:div w:id="1544292958">
      <w:bodyDiv w:val="1"/>
      <w:marLeft w:val="0"/>
      <w:marRight w:val="0"/>
      <w:marTop w:val="0"/>
      <w:marBottom w:val="0"/>
      <w:divBdr>
        <w:top w:val="none" w:sz="0" w:space="0" w:color="auto"/>
        <w:left w:val="none" w:sz="0" w:space="0" w:color="auto"/>
        <w:bottom w:val="none" w:sz="0" w:space="0" w:color="auto"/>
        <w:right w:val="none" w:sz="0" w:space="0" w:color="auto"/>
      </w:divBdr>
    </w:div>
    <w:div w:id="1661078775">
      <w:bodyDiv w:val="1"/>
      <w:marLeft w:val="0"/>
      <w:marRight w:val="0"/>
      <w:marTop w:val="0"/>
      <w:marBottom w:val="0"/>
      <w:divBdr>
        <w:top w:val="none" w:sz="0" w:space="0" w:color="auto"/>
        <w:left w:val="none" w:sz="0" w:space="0" w:color="auto"/>
        <w:bottom w:val="none" w:sz="0" w:space="0" w:color="auto"/>
        <w:right w:val="none" w:sz="0" w:space="0" w:color="auto"/>
      </w:divBdr>
    </w:div>
    <w:div w:id="1697851755">
      <w:bodyDiv w:val="1"/>
      <w:marLeft w:val="0"/>
      <w:marRight w:val="0"/>
      <w:marTop w:val="0"/>
      <w:marBottom w:val="0"/>
      <w:divBdr>
        <w:top w:val="none" w:sz="0" w:space="0" w:color="auto"/>
        <w:left w:val="none" w:sz="0" w:space="0" w:color="auto"/>
        <w:bottom w:val="none" w:sz="0" w:space="0" w:color="auto"/>
        <w:right w:val="none" w:sz="0" w:space="0" w:color="auto"/>
      </w:divBdr>
    </w:div>
    <w:div w:id="1782803042">
      <w:bodyDiv w:val="1"/>
      <w:marLeft w:val="0"/>
      <w:marRight w:val="0"/>
      <w:marTop w:val="0"/>
      <w:marBottom w:val="0"/>
      <w:divBdr>
        <w:top w:val="none" w:sz="0" w:space="0" w:color="auto"/>
        <w:left w:val="none" w:sz="0" w:space="0" w:color="auto"/>
        <w:bottom w:val="none" w:sz="0" w:space="0" w:color="auto"/>
        <w:right w:val="none" w:sz="0" w:space="0" w:color="auto"/>
      </w:divBdr>
    </w:div>
    <w:div w:id="1893073198">
      <w:bodyDiv w:val="1"/>
      <w:marLeft w:val="0"/>
      <w:marRight w:val="0"/>
      <w:marTop w:val="0"/>
      <w:marBottom w:val="0"/>
      <w:divBdr>
        <w:top w:val="none" w:sz="0" w:space="0" w:color="auto"/>
        <w:left w:val="none" w:sz="0" w:space="0" w:color="auto"/>
        <w:bottom w:val="none" w:sz="0" w:space="0" w:color="auto"/>
        <w:right w:val="none" w:sz="0" w:space="0" w:color="auto"/>
      </w:divBdr>
    </w:div>
    <w:div w:id="1965694276">
      <w:bodyDiv w:val="1"/>
      <w:marLeft w:val="0"/>
      <w:marRight w:val="0"/>
      <w:marTop w:val="0"/>
      <w:marBottom w:val="0"/>
      <w:divBdr>
        <w:top w:val="none" w:sz="0" w:space="0" w:color="auto"/>
        <w:left w:val="none" w:sz="0" w:space="0" w:color="auto"/>
        <w:bottom w:val="none" w:sz="0" w:space="0" w:color="auto"/>
        <w:right w:val="none" w:sz="0" w:space="0" w:color="auto"/>
      </w:divBdr>
    </w:div>
    <w:div w:id="202162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EEF34719A14FBEF28F13B9E77665" ma:contentTypeVersion="18" ma:contentTypeDescription="Create a new document." ma:contentTypeScope="" ma:versionID="ade8bcebddd068e90f9357b43636cbec">
  <xsd:schema xmlns:xsd="http://www.w3.org/2001/XMLSchema" xmlns:xs="http://www.w3.org/2001/XMLSchema" xmlns:p="http://schemas.microsoft.com/office/2006/metadata/properties" xmlns:ns2="ac8fa5da-c185-4f36-bf5d-daf77a41ca4d" xmlns:ns3="56d4f862-37b7-4985-84b7-245a598a2a30" targetNamespace="http://schemas.microsoft.com/office/2006/metadata/properties" ma:root="true" ma:fieldsID="5840131e415012842805c6551f0423d5" ns2:_="" ns3:_="">
    <xsd:import namespace="ac8fa5da-c185-4f36-bf5d-daf77a41ca4d"/>
    <xsd:import namespace="56d4f862-37b7-4985-84b7-245a598a2a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fa5da-c185-4f36-bf5d-daf77a41c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00da8aa-5c37-499c-821c-777c7eec41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d4f862-37b7-4985-84b7-245a598a2a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813f8b-fa0a-425b-96a8-60b055ce5f89}" ma:internalName="TaxCatchAll" ma:showField="CatchAllData" ma:web="56d4f862-37b7-4985-84b7-245a598a2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fa5da-c185-4f36-bf5d-daf77a41ca4d">
      <Terms xmlns="http://schemas.microsoft.com/office/infopath/2007/PartnerControls"/>
    </lcf76f155ced4ddcb4097134ff3c332f>
    <TaxCatchAll xmlns="56d4f862-37b7-4985-84b7-245a598a2a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94371-920D-4946-BC1B-568939B44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fa5da-c185-4f36-bf5d-daf77a41ca4d"/>
    <ds:schemaRef ds:uri="56d4f862-37b7-4985-84b7-245a598a2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508FC-2B85-49ED-8A7D-59E8AB3CF8AB}">
  <ds:schemaRefs>
    <ds:schemaRef ds:uri="http://schemas.microsoft.com/office/2006/metadata/properties"/>
    <ds:schemaRef ds:uri="http://schemas.microsoft.com/office/infopath/2007/PartnerControls"/>
    <ds:schemaRef ds:uri="ac8fa5da-c185-4f36-bf5d-daf77a41ca4d"/>
    <ds:schemaRef ds:uri="56d4f862-37b7-4985-84b7-245a598a2a30"/>
  </ds:schemaRefs>
</ds:datastoreItem>
</file>

<file path=customXml/itemProps3.xml><?xml version="1.0" encoding="utf-8"?>
<ds:datastoreItem xmlns:ds="http://schemas.openxmlformats.org/officeDocument/2006/customXml" ds:itemID="{557301AD-542B-4EC4-89E4-624217AE5E8D}">
  <ds:schemaRefs>
    <ds:schemaRef ds:uri="http://schemas.microsoft.com/sharepoint/v3/contenttype/forms"/>
  </ds:schemaRefs>
</ds:datastoreItem>
</file>

<file path=customXml/itemProps4.xml><?xml version="1.0" encoding="utf-8"?>
<ds:datastoreItem xmlns:ds="http://schemas.openxmlformats.org/officeDocument/2006/customXml" ds:itemID="{82E3F9A2-6930-4709-9B73-72BCE316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574</Words>
  <Characters>3510</Characters>
  <Application>Microsoft Office Word</Application>
  <DocSecurity>8</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Chu</dc:creator>
  <cp:keywords/>
  <dc:description/>
  <cp:lastModifiedBy>Emmy Ramirez</cp:lastModifiedBy>
  <cp:revision>3</cp:revision>
  <cp:lastPrinted>2020-01-02T09:42:00Z</cp:lastPrinted>
  <dcterms:created xsi:type="dcterms:W3CDTF">2025-10-14T08:10:00Z</dcterms:created>
  <dcterms:modified xsi:type="dcterms:W3CDTF">2025-10-14T10:03:00Z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0x0101004099EEF34719A14FBEF28F13B9E77665</vt:lpwstr>
  </property>
  <property fmtid="{D5CDD505-2E9C-101B-9397-08002B2CF9AE}" pid="3" name="GrammarlyDocumentId">
    <vt:lpwstr>2509e6bb-693e-4e13-9c96-f980f265fd77</vt:lpwstr>
  </property>
  <property fmtid="{D5CDD505-2E9C-101B-9397-08002B2CF9AE}" pid="4" name="MediaServiceImageTags">
    <vt:lpwstr/>
  </property>
</Properties>
</file>