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036F" w14:textId="6145EC07" w:rsidR="00CC7238" w:rsidRPr="00ED045E" w:rsidRDefault="00D213FE" w:rsidP="0034415E">
      <w:pPr>
        <w:pStyle w:val="NormalWeb"/>
        <w:rPr>
          <w:sz w:val="32"/>
          <w:szCs w:val="32"/>
        </w:rPr>
      </w:pPr>
      <w:r w:rsidRPr="00ED045E">
        <w:rPr>
          <w:b/>
          <w:bCs/>
          <w:sz w:val="32"/>
          <w:szCs w:val="32"/>
        </w:rPr>
        <w:t xml:space="preserve">General </w:t>
      </w:r>
      <w:r w:rsidR="005A1D19">
        <w:rPr>
          <w:b/>
          <w:bCs/>
          <w:sz w:val="32"/>
          <w:szCs w:val="32"/>
        </w:rPr>
        <w:t xml:space="preserve">Report for </w:t>
      </w:r>
      <w:r w:rsidR="00ED045E" w:rsidRPr="00ED045E">
        <w:rPr>
          <w:b/>
          <w:bCs/>
          <w:sz w:val="32"/>
          <w:szCs w:val="32"/>
        </w:rPr>
        <w:t xml:space="preserve">Members from the </w:t>
      </w:r>
      <w:r w:rsidR="005A1D19">
        <w:rPr>
          <w:b/>
          <w:bCs/>
          <w:sz w:val="32"/>
          <w:szCs w:val="32"/>
        </w:rPr>
        <w:t xml:space="preserve">last </w:t>
      </w:r>
      <w:r w:rsidR="00CC7238" w:rsidRPr="00ED045E">
        <w:rPr>
          <w:b/>
          <w:bCs/>
          <w:sz w:val="32"/>
          <w:szCs w:val="32"/>
        </w:rPr>
        <w:t xml:space="preserve">Marine </w:t>
      </w:r>
      <w:r w:rsidR="005A1D19" w:rsidRPr="00ED045E">
        <w:rPr>
          <w:b/>
          <w:bCs/>
          <w:sz w:val="32"/>
          <w:szCs w:val="32"/>
        </w:rPr>
        <w:t>Sub</w:t>
      </w:r>
      <w:r w:rsidR="005A1D19">
        <w:rPr>
          <w:b/>
          <w:bCs/>
          <w:sz w:val="32"/>
          <w:szCs w:val="32"/>
        </w:rPr>
        <w:t>committee</w:t>
      </w:r>
      <w:r w:rsidR="00CC7238" w:rsidRPr="00ED045E">
        <w:rPr>
          <w:b/>
          <w:bCs/>
          <w:sz w:val="32"/>
          <w:szCs w:val="32"/>
        </w:rPr>
        <w:t xml:space="preserve"> Meeting </w:t>
      </w:r>
      <w:r w:rsidRPr="00ED045E">
        <w:rPr>
          <w:b/>
          <w:bCs/>
          <w:sz w:val="32"/>
          <w:szCs w:val="32"/>
        </w:rPr>
        <w:t xml:space="preserve">on </w:t>
      </w:r>
      <w:r w:rsidR="00CC7238" w:rsidRPr="00ED045E">
        <w:rPr>
          <w:b/>
          <w:bCs/>
          <w:sz w:val="32"/>
          <w:szCs w:val="32"/>
        </w:rPr>
        <w:t>4</w:t>
      </w:r>
      <w:r w:rsidR="00CC7238" w:rsidRPr="00ED045E">
        <w:rPr>
          <w:b/>
          <w:bCs/>
          <w:sz w:val="32"/>
          <w:szCs w:val="32"/>
          <w:vertAlign w:val="superscript"/>
        </w:rPr>
        <w:t>th</w:t>
      </w:r>
      <w:r w:rsidR="00CC7238" w:rsidRPr="00ED045E">
        <w:rPr>
          <w:b/>
          <w:bCs/>
          <w:sz w:val="32"/>
          <w:szCs w:val="32"/>
        </w:rPr>
        <w:t xml:space="preserve"> February 2026 </w:t>
      </w:r>
    </w:p>
    <w:p w14:paraId="3CE97E4C" w14:textId="7B9947BC" w:rsidR="002175B5" w:rsidRPr="00ED045E" w:rsidRDefault="00D213FE" w:rsidP="00D213FE">
      <w:pPr>
        <w:pStyle w:val="NormalWeb"/>
        <w:rPr>
          <w:sz w:val="28"/>
          <w:szCs w:val="28"/>
        </w:rPr>
      </w:pPr>
      <w:r w:rsidRPr="00ED045E">
        <w:rPr>
          <w:b/>
          <w:bCs/>
          <w:sz w:val="28"/>
          <w:szCs w:val="28"/>
        </w:rPr>
        <w:t xml:space="preserve">1) </w:t>
      </w:r>
      <w:r w:rsidR="002175B5" w:rsidRPr="00ED045E">
        <w:rPr>
          <w:b/>
          <w:bCs/>
          <w:sz w:val="28"/>
          <w:szCs w:val="28"/>
        </w:rPr>
        <w:t xml:space="preserve">Environmental Matters  </w:t>
      </w:r>
    </w:p>
    <w:p w14:paraId="3DBAB3E6" w14:textId="77777777" w:rsidR="00826663" w:rsidRPr="00826663" w:rsidRDefault="00D213FE" w:rsidP="00826663">
      <w:pPr>
        <w:pStyle w:val="ListParagraph"/>
        <w:numPr>
          <w:ilvl w:val="1"/>
          <w:numId w:val="11"/>
        </w:numPr>
        <w:spacing w:after="200" w:line="276" w:lineRule="auto"/>
        <w:rPr>
          <w:b/>
          <w:bCs/>
          <w:i/>
          <w:iCs/>
        </w:rPr>
      </w:pPr>
      <w:r w:rsidRPr="00ED045E">
        <w:rPr>
          <w:b/>
          <w:bCs/>
          <w:sz w:val="28"/>
          <w:szCs w:val="28"/>
        </w:rPr>
        <w:t xml:space="preserve"> </w:t>
      </w:r>
      <w:r w:rsidR="002175B5" w:rsidRPr="00ED045E">
        <w:rPr>
          <w:b/>
          <w:bCs/>
          <w:sz w:val="28"/>
          <w:szCs w:val="28"/>
        </w:rPr>
        <w:t xml:space="preserve">Green House Gases </w:t>
      </w:r>
    </w:p>
    <w:p w14:paraId="51542F60" w14:textId="77777777" w:rsidR="00826663" w:rsidRPr="00826663" w:rsidRDefault="00D213FE" w:rsidP="00826663">
      <w:pPr>
        <w:pStyle w:val="ListParagraph"/>
        <w:numPr>
          <w:ilvl w:val="1"/>
          <w:numId w:val="11"/>
        </w:numPr>
        <w:spacing w:after="200" w:line="276" w:lineRule="auto"/>
        <w:rPr>
          <w:b/>
          <w:bCs/>
          <w:i/>
          <w:iCs/>
        </w:rPr>
      </w:pPr>
      <w:r w:rsidRPr="00826663">
        <w:rPr>
          <w:b/>
          <w:bCs/>
        </w:rPr>
        <w:t xml:space="preserve">1.1.1 </w:t>
      </w:r>
      <w:r w:rsidR="002175B5" w:rsidRPr="00826663">
        <w:rPr>
          <w:b/>
          <w:bCs/>
        </w:rPr>
        <w:t>IMO Short Term Measures</w:t>
      </w:r>
    </w:p>
    <w:p w14:paraId="48D58739" w14:textId="1CB7C6D9" w:rsidR="00E7425E" w:rsidRPr="00826663" w:rsidRDefault="002175B5" w:rsidP="00826663">
      <w:pPr>
        <w:pStyle w:val="ListParagraph"/>
        <w:numPr>
          <w:ilvl w:val="1"/>
          <w:numId w:val="11"/>
        </w:numPr>
        <w:spacing w:after="200" w:line="276" w:lineRule="auto"/>
        <w:rPr>
          <w:b/>
          <w:bCs/>
          <w:i/>
          <w:iCs/>
        </w:rPr>
      </w:pPr>
      <w:r w:rsidRPr="00826663">
        <w:rPr>
          <w:b/>
          <w:bCs/>
        </w:rPr>
        <w:t xml:space="preserve">a) CII rating system –   </w:t>
      </w:r>
      <w:r w:rsidR="00541B06" w:rsidRPr="00826663">
        <w:rPr>
          <w:b/>
          <w:bCs/>
        </w:rPr>
        <w:t xml:space="preserve">progress </w:t>
      </w:r>
      <w:r w:rsidR="00D213FE" w:rsidRPr="00826663">
        <w:rPr>
          <w:b/>
          <w:bCs/>
        </w:rPr>
        <w:t xml:space="preserve">to date </w:t>
      </w:r>
    </w:p>
    <w:p w14:paraId="2BF853DB" w14:textId="3631D8EA" w:rsidR="008D43BF" w:rsidRPr="00826663" w:rsidRDefault="00541B06" w:rsidP="008D43BF">
      <w:pPr>
        <w:spacing w:before="100" w:beforeAutospacing="1" w:after="100" w:afterAutospacing="1" w:line="276" w:lineRule="auto"/>
      </w:pPr>
      <w:r w:rsidRPr="00E7425E">
        <w:t xml:space="preserve">The ICS </w:t>
      </w:r>
      <w:r w:rsidR="00CA775F" w:rsidRPr="00E7425E">
        <w:t>is requesting Data from ship</w:t>
      </w:r>
      <w:r w:rsidR="00B94AA2" w:rsidRPr="00E7425E">
        <w:t xml:space="preserve">owners and operators to build a solid case </w:t>
      </w:r>
      <w:r w:rsidR="00BD2210" w:rsidRPr="00E7425E">
        <w:t xml:space="preserve">to the IMO  to make </w:t>
      </w:r>
      <w:r w:rsidR="00826663">
        <w:t xml:space="preserve">important </w:t>
      </w:r>
      <w:r w:rsidR="00B94AA2" w:rsidRPr="00E7425E">
        <w:t>changes</w:t>
      </w:r>
      <w:r w:rsidR="00E67790" w:rsidRPr="00E7425E">
        <w:t xml:space="preserve"> to the CII</w:t>
      </w:r>
      <w:r w:rsidR="00484746">
        <w:t xml:space="preserve"> that </w:t>
      </w:r>
      <w:r w:rsidR="00826663">
        <w:t xml:space="preserve">will </w:t>
      </w:r>
      <w:r w:rsidR="00484746">
        <w:t xml:space="preserve">make it an accurate reflection of </w:t>
      </w:r>
      <w:r w:rsidR="00826663">
        <w:t>a ships voyage.</w:t>
      </w:r>
      <w:r w:rsidR="00484746">
        <w:t xml:space="preserve"> </w:t>
      </w:r>
      <w:r w:rsidR="00826663" w:rsidRPr="00633EA6">
        <w:t xml:space="preserve">The ICS are especially interested in data from sister ships on different voyage patterns showing different </w:t>
      </w:r>
      <w:r w:rsidR="00826663">
        <w:t xml:space="preserve">CII’s due to the </w:t>
      </w:r>
      <w:r w:rsidR="00826663" w:rsidRPr="00633EA6">
        <w:t>effects of heavy weather, canal transits, long stays at anchorage or drifting, long stays in port, long ballast voyages etc</w:t>
      </w:r>
      <w:r w:rsidR="00826663">
        <w:t xml:space="preserve">, </w:t>
      </w:r>
      <w:r w:rsidR="00826663" w:rsidRPr="00633EA6">
        <w:t xml:space="preserve"> Bulk Carriers and Tankers are of</w:t>
      </w:r>
      <w:r w:rsidR="00826663">
        <w:t xml:space="preserve"> </w:t>
      </w:r>
      <w:r w:rsidR="00826663" w:rsidRPr="00633EA6">
        <w:t xml:space="preserve">particular interest. </w:t>
      </w:r>
    </w:p>
    <w:p w14:paraId="5370399A" w14:textId="1D5B489A" w:rsidR="008D43BF" w:rsidRPr="00633EA6" w:rsidRDefault="008D43BF" w:rsidP="008D43BF">
      <w:pPr>
        <w:spacing w:before="100" w:beforeAutospacing="1" w:after="100" w:afterAutospacing="1" w:line="276" w:lineRule="auto"/>
      </w:pPr>
      <w:r w:rsidRPr="00633EA6">
        <w:t xml:space="preserve">Members </w:t>
      </w:r>
      <w:r>
        <w:t xml:space="preserve">were </w:t>
      </w:r>
      <w:r w:rsidRPr="00633EA6">
        <w:t>kindly asked to input relevant ships voyage details in</w:t>
      </w:r>
      <w:r>
        <w:t>to</w:t>
      </w:r>
      <w:r w:rsidRPr="00633EA6">
        <w:t xml:space="preserve"> the ICS database which will be anonymised when submitted to the IMO. The survey can to found at :- </w:t>
      </w:r>
    </w:p>
    <w:p w14:paraId="135EA7CF" w14:textId="77777777" w:rsidR="008D43BF" w:rsidRPr="00633EA6" w:rsidRDefault="008D43BF" w:rsidP="008D43BF">
      <w:pPr>
        <w:spacing w:before="100" w:beforeAutospacing="1" w:after="100" w:afterAutospacing="1" w:line="276" w:lineRule="auto"/>
        <w:rPr>
          <w:b/>
          <w:bCs/>
        </w:rPr>
      </w:pPr>
      <w:hyperlink r:id="rId7" w:history="1">
        <w:r w:rsidRPr="00633EA6">
          <w:rPr>
            <w:rStyle w:val="Hyperlink"/>
            <w:b/>
            <w:bCs/>
          </w:rPr>
          <w:t>https://www.ics-shipping.org/supporting-shipping/ics-cii-data-collection-system/</w:t>
        </w:r>
      </w:hyperlink>
    </w:p>
    <w:p w14:paraId="340BC633" w14:textId="3074CDDB" w:rsidR="00E7425E" w:rsidRPr="00786B88" w:rsidRDefault="00541B06" w:rsidP="00786B88">
      <w:pPr>
        <w:spacing w:before="120" w:after="120" w:line="276" w:lineRule="auto"/>
        <w:rPr>
          <w:color w:val="000000"/>
          <w:lang w:val="en-US"/>
        </w:rPr>
      </w:pPr>
      <w:r w:rsidRPr="00E7425E">
        <w:t>The next</w:t>
      </w:r>
      <w:r w:rsidR="008D43BF">
        <w:t xml:space="preserve"> </w:t>
      </w:r>
      <w:r w:rsidRPr="00E7425E">
        <w:t xml:space="preserve">review </w:t>
      </w:r>
      <w:r w:rsidR="00B94AA2" w:rsidRPr="00E7425E">
        <w:t>of the CII a</w:t>
      </w:r>
      <w:r w:rsidR="00E67790" w:rsidRPr="00E7425E">
        <w:t>t</w:t>
      </w:r>
      <w:r w:rsidR="00B94AA2" w:rsidRPr="00E7425E">
        <w:t xml:space="preserve"> the IMO </w:t>
      </w:r>
      <w:r w:rsidRPr="00E7425E">
        <w:t xml:space="preserve">will be at MEPC85 in </w:t>
      </w:r>
      <w:r w:rsidR="00B94AA2" w:rsidRPr="00E7425E">
        <w:t xml:space="preserve">October </w:t>
      </w:r>
      <w:r w:rsidRPr="00E7425E">
        <w:t>2026</w:t>
      </w:r>
      <w:r w:rsidR="00484746">
        <w:t xml:space="preserve"> and its </w:t>
      </w:r>
      <w:r w:rsidR="00DB3D9F">
        <w:t>important</w:t>
      </w:r>
      <w:r w:rsidR="00484746">
        <w:t xml:space="preserve"> that the IMO </w:t>
      </w:r>
      <w:r w:rsidR="00DB3D9F">
        <w:t>review has enough data to thoroughly review the issue</w:t>
      </w:r>
      <w:r w:rsidR="003B491B">
        <w:t xml:space="preserve">s to make the CII a true reflection of  a ships actual performance. </w:t>
      </w:r>
    </w:p>
    <w:p w14:paraId="08C0945D" w14:textId="1B9EBED6" w:rsidR="001437D0" w:rsidRDefault="001437D0" w:rsidP="00E7425E">
      <w:pPr>
        <w:spacing w:line="276" w:lineRule="auto"/>
        <w:ind w:left="-360" w:firstLine="360"/>
        <w:rPr>
          <w:b/>
          <w:bCs/>
        </w:rPr>
      </w:pPr>
      <w:r w:rsidRPr="00E7425E">
        <w:rPr>
          <w:b/>
          <w:bCs/>
        </w:rPr>
        <w:t>b) Energy Efficiency Design Index (EEDI)</w:t>
      </w:r>
    </w:p>
    <w:p w14:paraId="578F75C1" w14:textId="77777777" w:rsidR="008D43BF" w:rsidRDefault="008D43BF" w:rsidP="008D43BF">
      <w:pPr>
        <w:pStyle w:val="Default"/>
      </w:pPr>
    </w:p>
    <w:p w14:paraId="70D00E91" w14:textId="36B60773" w:rsidR="00826663" w:rsidRDefault="003B491B" w:rsidP="008D43BF">
      <w:pPr>
        <w:pStyle w:val="Default"/>
        <w:spacing w:line="276" w:lineRule="auto"/>
        <w:rPr>
          <w:rFonts w:ascii="Times New Roman" w:hAnsi="Times New Roman" w:cs="Times New Roman"/>
        </w:rPr>
      </w:pPr>
      <w:r>
        <w:rPr>
          <w:rFonts w:ascii="Times New Roman" w:hAnsi="Times New Roman" w:cs="Times New Roman"/>
        </w:rPr>
        <w:t xml:space="preserve">Due to </w:t>
      </w:r>
      <w:r w:rsidR="00826663">
        <w:rPr>
          <w:rFonts w:ascii="Times New Roman" w:hAnsi="Times New Roman" w:cs="Times New Roman"/>
        </w:rPr>
        <w:t xml:space="preserve">a </w:t>
      </w:r>
      <w:r>
        <w:rPr>
          <w:rFonts w:ascii="Times New Roman" w:hAnsi="Times New Roman" w:cs="Times New Roman"/>
        </w:rPr>
        <w:t xml:space="preserve">continuing emphasis on the </w:t>
      </w:r>
      <w:r w:rsidR="00826663">
        <w:rPr>
          <w:rFonts w:ascii="Times New Roman" w:hAnsi="Times New Roman" w:cs="Times New Roman"/>
        </w:rPr>
        <w:t>Short-Term</w:t>
      </w:r>
      <w:r>
        <w:rPr>
          <w:rFonts w:ascii="Times New Roman" w:hAnsi="Times New Roman" w:cs="Times New Roman"/>
        </w:rPr>
        <w:t xml:space="preserve"> </w:t>
      </w:r>
      <w:r w:rsidR="00D213FE">
        <w:rPr>
          <w:rFonts w:ascii="Times New Roman" w:hAnsi="Times New Roman" w:cs="Times New Roman"/>
        </w:rPr>
        <w:t>Measures</w:t>
      </w:r>
      <w:r w:rsidR="00826663">
        <w:rPr>
          <w:rFonts w:ascii="Times New Roman" w:hAnsi="Times New Roman" w:cs="Times New Roman"/>
        </w:rPr>
        <w:t xml:space="preserve"> to reduce GHG</w:t>
      </w:r>
      <w:r w:rsidR="00D213FE">
        <w:rPr>
          <w:rFonts w:ascii="Times New Roman" w:hAnsi="Times New Roman" w:cs="Times New Roman"/>
        </w:rPr>
        <w:t>,</w:t>
      </w:r>
      <w:r>
        <w:rPr>
          <w:rFonts w:ascii="Times New Roman" w:hAnsi="Times New Roman" w:cs="Times New Roman"/>
        </w:rPr>
        <w:t xml:space="preserve"> i</w:t>
      </w:r>
      <w:r w:rsidR="005D69D7">
        <w:rPr>
          <w:rFonts w:ascii="Times New Roman" w:hAnsi="Times New Roman" w:cs="Times New Roman"/>
        </w:rPr>
        <w:t xml:space="preserve">t’s </w:t>
      </w:r>
      <w:r>
        <w:rPr>
          <w:rFonts w:ascii="Times New Roman" w:hAnsi="Times New Roman" w:cs="Times New Roman"/>
        </w:rPr>
        <w:t xml:space="preserve">quite </w:t>
      </w:r>
      <w:r w:rsidR="005D69D7">
        <w:rPr>
          <w:rFonts w:ascii="Times New Roman" w:hAnsi="Times New Roman" w:cs="Times New Roman"/>
        </w:rPr>
        <w:t>likely that at MEPC</w:t>
      </w:r>
      <w:r w:rsidR="005876E3">
        <w:rPr>
          <w:rFonts w:ascii="Times New Roman" w:hAnsi="Times New Roman" w:cs="Times New Roman"/>
        </w:rPr>
        <w:t>84 or</w:t>
      </w:r>
      <w:r w:rsidR="00D06116">
        <w:rPr>
          <w:rFonts w:ascii="Times New Roman" w:hAnsi="Times New Roman" w:cs="Times New Roman"/>
        </w:rPr>
        <w:t xml:space="preserve"> 85 </w:t>
      </w:r>
      <w:r w:rsidR="005D69D7">
        <w:rPr>
          <w:rFonts w:ascii="Times New Roman" w:hAnsi="Times New Roman" w:cs="Times New Roman"/>
        </w:rPr>
        <w:t xml:space="preserve">that </w:t>
      </w:r>
      <w:r>
        <w:rPr>
          <w:rFonts w:ascii="Times New Roman" w:hAnsi="Times New Roman" w:cs="Times New Roman"/>
        </w:rPr>
        <w:t xml:space="preserve">the </w:t>
      </w:r>
      <w:r w:rsidR="009518BB">
        <w:rPr>
          <w:rFonts w:ascii="Times New Roman" w:hAnsi="Times New Roman" w:cs="Times New Roman"/>
        </w:rPr>
        <w:t>I</w:t>
      </w:r>
      <w:r w:rsidR="00ED00C5">
        <w:rPr>
          <w:rFonts w:ascii="Times New Roman" w:hAnsi="Times New Roman" w:cs="Times New Roman"/>
        </w:rPr>
        <w:t xml:space="preserve">MO will approve a 10% increase in propulsion efficiency </w:t>
      </w:r>
      <w:r w:rsidR="00786B88">
        <w:rPr>
          <w:rFonts w:ascii="Times New Roman" w:hAnsi="Times New Roman" w:cs="Times New Roman"/>
        </w:rPr>
        <w:t xml:space="preserve">for </w:t>
      </w:r>
      <w:r>
        <w:rPr>
          <w:rFonts w:ascii="Times New Roman" w:hAnsi="Times New Roman" w:cs="Times New Roman"/>
        </w:rPr>
        <w:t xml:space="preserve">future </w:t>
      </w:r>
      <w:r w:rsidR="00786B88">
        <w:rPr>
          <w:rFonts w:ascii="Times New Roman" w:hAnsi="Times New Roman" w:cs="Times New Roman"/>
        </w:rPr>
        <w:t>newbuilding’s</w:t>
      </w:r>
      <w:r w:rsidR="00003588">
        <w:rPr>
          <w:rFonts w:ascii="Times New Roman" w:hAnsi="Times New Roman" w:cs="Times New Roman"/>
        </w:rPr>
        <w:t xml:space="preserve"> of</w:t>
      </w:r>
      <w:r w:rsidR="00786B88">
        <w:rPr>
          <w:rFonts w:ascii="Times New Roman" w:hAnsi="Times New Roman" w:cs="Times New Roman"/>
        </w:rPr>
        <w:t xml:space="preserve"> </w:t>
      </w:r>
      <w:r w:rsidR="00003588">
        <w:rPr>
          <w:rFonts w:ascii="Times New Roman" w:hAnsi="Times New Roman" w:cs="Times New Roman"/>
        </w:rPr>
        <w:t xml:space="preserve">the four ship types below, </w:t>
      </w:r>
      <w:r w:rsidR="00ED00C5">
        <w:rPr>
          <w:rFonts w:ascii="Times New Roman" w:hAnsi="Times New Roman" w:cs="Times New Roman"/>
        </w:rPr>
        <w:t xml:space="preserve">moving </w:t>
      </w:r>
      <w:r>
        <w:rPr>
          <w:rFonts w:ascii="Times New Roman" w:hAnsi="Times New Roman" w:cs="Times New Roman"/>
        </w:rPr>
        <w:t xml:space="preserve">them from </w:t>
      </w:r>
      <w:r w:rsidR="00ED00C5">
        <w:rPr>
          <w:rFonts w:ascii="Times New Roman" w:hAnsi="Times New Roman" w:cs="Times New Roman"/>
        </w:rPr>
        <w:t xml:space="preserve">EEDI </w:t>
      </w:r>
      <w:r>
        <w:rPr>
          <w:rFonts w:ascii="Times New Roman" w:hAnsi="Times New Roman" w:cs="Times New Roman"/>
        </w:rPr>
        <w:t xml:space="preserve">Phase 3 </w:t>
      </w:r>
      <w:r w:rsidR="00ED00C5">
        <w:rPr>
          <w:rFonts w:ascii="Times New Roman" w:hAnsi="Times New Roman" w:cs="Times New Roman"/>
        </w:rPr>
        <w:t>to Phase 4</w:t>
      </w:r>
      <w:r w:rsidR="00003588">
        <w:rPr>
          <w:rFonts w:ascii="Times New Roman" w:hAnsi="Times New Roman" w:cs="Times New Roman"/>
        </w:rPr>
        <w:t xml:space="preserve">. The </w:t>
      </w:r>
      <w:r w:rsidR="00D06116">
        <w:rPr>
          <w:rFonts w:ascii="Times New Roman" w:hAnsi="Times New Roman" w:cs="Times New Roman"/>
        </w:rPr>
        <w:t xml:space="preserve">Operational Data from these </w:t>
      </w:r>
      <w:r w:rsidR="005D69D7">
        <w:rPr>
          <w:rFonts w:ascii="Times New Roman" w:hAnsi="Times New Roman" w:cs="Times New Roman"/>
        </w:rPr>
        <w:t>S</w:t>
      </w:r>
      <w:r w:rsidR="008D43BF" w:rsidRPr="00FB712F">
        <w:rPr>
          <w:rFonts w:ascii="Times New Roman" w:hAnsi="Times New Roman" w:cs="Times New Roman"/>
        </w:rPr>
        <w:t>hip</w:t>
      </w:r>
      <w:r w:rsidR="005D69D7">
        <w:rPr>
          <w:rFonts w:ascii="Times New Roman" w:hAnsi="Times New Roman" w:cs="Times New Roman"/>
        </w:rPr>
        <w:t xml:space="preserve"> types </w:t>
      </w:r>
      <w:r w:rsidR="00D06116">
        <w:rPr>
          <w:rFonts w:ascii="Times New Roman" w:hAnsi="Times New Roman" w:cs="Times New Roman"/>
        </w:rPr>
        <w:t xml:space="preserve">show that </w:t>
      </w:r>
      <w:r w:rsidR="005876E3">
        <w:rPr>
          <w:rFonts w:ascii="Times New Roman" w:hAnsi="Times New Roman" w:cs="Times New Roman"/>
        </w:rPr>
        <w:t xml:space="preserve">they </w:t>
      </w:r>
      <w:r>
        <w:rPr>
          <w:rFonts w:ascii="Times New Roman" w:hAnsi="Times New Roman" w:cs="Times New Roman"/>
        </w:rPr>
        <w:t xml:space="preserve">have </w:t>
      </w:r>
      <w:r w:rsidR="00826663">
        <w:rPr>
          <w:rFonts w:ascii="Times New Roman" w:hAnsi="Times New Roman" w:cs="Times New Roman"/>
        </w:rPr>
        <w:t xml:space="preserve">all </w:t>
      </w:r>
      <w:r w:rsidR="008D43BF" w:rsidRPr="00FB712F">
        <w:rPr>
          <w:rFonts w:ascii="Times New Roman" w:hAnsi="Times New Roman" w:cs="Times New Roman"/>
        </w:rPr>
        <w:t>already far exceed Phase</w:t>
      </w:r>
      <w:r w:rsidR="00ED00C5">
        <w:rPr>
          <w:rFonts w:ascii="Times New Roman" w:hAnsi="Times New Roman" w:cs="Times New Roman"/>
        </w:rPr>
        <w:t xml:space="preserve"> </w:t>
      </w:r>
      <w:r w:rsidR="008D43BF" w:rsidRPr="00FB712F">
        <w:rPr>
          <w:rFonts w:ascii="Times New Roman" w:hAnsi="Times New Roman" w:cs="Times New Roman"/>
        </w:rPr>
        <w:t xml:space="preserve">3 and could easily cope with Phase </w:t>
      </w:r>
      <w:proofErr w:type="gramStart"/>
      <w:r w:rsidR="008D43BF" w:rsidRPr="00FB712F">
        <w:rPr>
          <w:rFonts w:ascii="Times New Roman" w:hAnsi="Times New Roman" w:cs="Times New Roman"/>
        </w:rPr>
        <w:t>4</w:t>
      </w:r>
      <w:r w:rsidR="00D06116">
        <w:rPr>
          <w:rFonts w:ascii="Times New Roman" w:hAnsi="Times New Roman" w:cs="Times New Roman"/>
        </w:rPr>
        <w:t xml:space="preserve"> </w:t>
      </w:r>
      <w:r w:rsidR="008D43BF" w:rsidRPr="00FB712F">
        <w:rPr>
          <w:rFonts w:ascii="Times New Roman" w:hAnsi="Times New Roman" w:cs="Times New Roman"/>
        </w:rPr>
        <w:t>:</w:t>
      </w:r>
      <w:proofErr w:type="gramEnd"/>
      <w:r w:rsidR="008D43BF" w:rsidRPr="00FB712F">
        <w:rPr>
          <w:rFonts w:ascii="Times New Roman" w:hAnsi="Times New Roman" w:cs="Times New Roman"/>
        </w:rPr>
        <w:t xml:space="preserve">- </w:t>
      </w:r>
    </w:p>
    <w:p w14:paraId="1CF1BBD1" w14:textId="5B0DAD16" w:rsidR="00DB3D9F" w:rsidRPr="00FB712F" w:rsidRDefault="008D43BF" w:rsidP="008D43BF">
      <w:pPr>
        <w:pStyle w:val="Default"/>
        <w:spacing w:line="276" w:lineRule="auto"/>
        <w:rPr>
          <w:rFonts w:ascii="Times New Roman" w:hAnsi="Times New Roman" w:cs="Times New Roman"/>
        </w:rPr>
      </w:pPr>
      <w:r w:rsidRPr="00FB712F">
        <w:rPr>
          <w:rFonts w:ascii="Times New Roman" w:hAnsi="Times New Roman" w:cs="Times New Roman"/>
        </w:rPr>
        <w:t xml:space="preserve">Container </w:t>
      </w:r>
      <w:r w:rsidR="00826663" w:rsidRPr="00FB712F">
        <w:rPr>
          <w:rFonts w:ascii="Times New Roman" w:hAnsi="Times New Roman" w:cs="Times New Roman"/>
        </w:rPr>
        <w:t>Ships</w:t>
      </w:r>
      <w:r w:rsidR="00826663">
        <w:rPr>
          <w:rFonts w:ascii="Times New Roman" w:hAnsi="Times New Roman" w:cs="Times New Roman"/>
        </w:rPr>
        <w:t xml:space="preserve">, </w:t>
      </w:r>
      <w:r w:rsidR="00826663" w:rsidRPr="00FB712F">
        <w:rPr>
          <w:rFonts w:ascii="Times New Roman" w:hAnsi="Times New Roman" w:cs="Times New Roman"/>
        </w:rPr>
        <w:t>LNG</w:t>
      </w:r>
      <w:r w:rsidRPr="00FB712F">
        <w:rPr>
          <w:rFonts w:ascii="Times New Roman" w:hAnsi="Times New Roman" w:cs="Times New Roman"/>
        </w:rPr>
        <w:t xml:space="preserve"> gas carriers</w:t>
      </w:r>
      <w:r w:rsidR="00826663">
        <w:rPr>
          <w:rFonts w:ascii="Times New Roman" w:hAnsi="Times New Roman" w:cs="Times New Roman"/>
        </w:rPr>
        <w:t xml:space="preserve">, </w:t>
      </w:r>
      <w:r w:rsidRPr="00FB712F">
        <w:rPr>
          <w:rFonts w:ascii="Times New Roman" w:hAnsi="Times New Roman" w:cs="Times New Roman"/>
        </w:rPr>
        <w:t>Passenger ships</w:t>
      </w:r>
      <w:r w:rsidR="00826663">
        <w:rPr>
          <w:rFonts w:ascii="Times New Roman" w:hAnsi="Times New Roman" w:cs="Times New Roman"/>
        </w:rPr>
        <w:t xml:space="preserve">, </w:t>
      </w:r>
      <w:r w:rsidRPr="00FB712F">
        <w:rPr>
          <w:rFonts w:ascii="Times New Roman" w:hAnsi="Times New Roman" w:cs="Times New Roman"/>
        </w:rPr>
        <w:t>Multipurpose ships</w:t>
      </w:r>
      <w:r w:rsidR="00826663">
        <w:rPr>
          <w:rFonts w:ascii="Times New Roman" w:hAnsi="Times New Roman" w:cs="Times New Roman"/>
        </w:rPr>
        <w:t xml:space="preserve">, </w:t>
      </w:r>
      <w:proofErr w:type="spellStart"/>
      <w:r w:rsidR="00826663">
        <w:rPr>
          <w:rFonts w:ascii="Times New Roman" w:hAnsi="Times New Roman" w:cs="Times New Roman"/>
        </w:rPr>
        <w:t>RoRo’s</w:t>
      </w:r>
      <w:proofErr w:type="spellEnd"/>
      <w:r w:rsidR="00826663">
        <w:rPr>
          <w:rFonts w:ascii="Times New Roman" w:hAnsi="Times New Roman" w:cs="Times New Roman"/>
        </w:rPr>
        <w:t xml:space="preserve">. </w:t>
      </w:r>
    </w:p>
    <w:p w14:paraId="3ED6D0F3" w14:textId="77777777" w:rsidR="00826663" w:rsidRDefault="00826663" w:rsidP="00826663">
      <w:pPr>
        <w:pStyle w:val="Default"/>
        <w:spacing w:line="276" w:lineRule="auto"/>
        <w:rPr>
          <w:rFonts w:ascii="Times New Roman" w:hAnsi="Times New Roman" w:cs="Times New Roman"/>
        </w:rPr>
      </w:pPr>
    </w:p>
    <w:p w14:paraId="397A37DD" w14:textId="78CBD5D2" w:rsidR="003B491B" w:rsidRPr="00826663" w:rsidRDefault="00D06116" w:rsidP="00826663">
      <w:pPr>
        <w:pStyle w:val="Default"/>
        <w:spacing w:line="276" w:lineRule="auto"/>
        <w:rPr>
          <w:rFonts w:ascii="Times New Roman" w:hAnsi="Times New Roman" w:cs="Times New Roman"/>
        </w:rPr>
      </w:pPr>
      <w:r>
        <w:rPr>
          <w:rFonts w:ascii="Times New Roman" w:hAnsi="Times New Roman" w:cs="Times New Roman"/>
        </w:rPr>
        <w:t>However, two s</w:t>
      </w:r>
      <w:r w:rsidR="008D43BF" w:rsidRPr="00FB712F">
        <w:rPr>
          <w:rFonts w:ascii="Times New Roman" w:hAnsi="Times New Roman" w:cs="Times New Roman"/>
        </w:rPr>
        <w:t xml:space="preserve">hip </w:t>
      </w:r>
      <w:r>
        <w:rPr>
          <w:rFonts w:ascii="Times New Roman" w:hAnsi="Times New Roman" w:cs="Times New Roman"/>
        </w:rPr>
        <w:t>t</w:t>
      </w:r>
      <w:r w:rsidR="008D43BF" w:rsidRPr="00FB712F">
        <w:rPr>
          <w:rFonts w:ascii="Times New Roman" w:hAnsi="Times New Roman" w:cs="Times New Roman"/>
        </w:rPr>
        <w:t>ypes that barely manage</w:t>
      </w:r>
      <w:r>
        <w:rPr>
          <w:rFonts w:ascii="Times New Roman" w:hAnsi="Times New Roman" w:cs="Times New Roman"/>
        </w:rPr>
        <w:t xml:space="preserve"> </w:t>
      </w:r>
      <w:r w:rsidR="005876E3">
        <w:rPr>
          <w:rFonts w:ascii="Times New Roman" w:hAnsi="Times New Roman" w:cs="Times New Roman"/>
        </w:rPr>
        <w:t xml:space="preserve">to </w:t>
      </w:r>
      <w:r>
        <w:rPr>
          <w:rFonts w:ascii="Times New Roman" w:hAnsi="Times New Roman" w:cs="Times New Roman"/>
        </w:rPr>
        <w:t xml:space="preserve">meet </w:t>
      </w:r>
      <w:r w:rsidR="005876E3">
        <w:rPr>
          <w:rFonts w:ascii="Times New Roman" w:hAnsi="Times New Roman" w:cs="Times New Roman"/>
        </w:rPr>
        <w:t>P</w:t>
      </w:r>
      <w:r w:rsidR="008D43BF" w:rsidRPr="00FB712F">
        <w:rPr>
          <w:rFonts w:ascii="Times New Roman" w:hAnsi="Times New Roman" w:cs="Times New Roman"/>
        </w:rPr>
        <w:t xml:space="preserve">hase 3 </w:t>
      </w:r>
      <w:proofErr w:type="gramStart"/>
      <w:r w:rsidR="008D43BF" w:rsidRPr="00FB712F">
        <w:rPr>
          <w:rFonts w:ascii="Times New Roman" w:hAnsi="Times New Roman" w:cs="Times New Roman"/>
        </w:rPr>
        <w:t>are :</w:t>
      </w:r>
      <w:proofErr w:type="gramEnd"/>
      <w:r w:rsidR="008D43BF" w:rsidRPr="00FB712F">
        <w:rPr>
          <w:rFonts w:ascii="Times New Roman" w:hAnsi="Times New Roman" w:cs="Times New Roman"/>
        </w:rPr>
        <w:t>-</w:t>
      </w:r>
      <w:r w:rsidR="008D43BF">
        <w:rPr>
          <w:rFonts w:ascii="Times New Roman" w:hAnsi="Times New Roman" w:cs="Times New Roman"/>
        </w:rPr>
        <w:t xml:space="preserve"> </w:t>
      </w:r>
      <w:r w:rsidR="008D43BF" w:rsidRPr="00FB712F">
        <w:rPr>
          <w:rFonts w:ascii="Times New Roman" w:hAnsi="Times New Roman" w:cs="Times New Roman"/>
        </w:rPr>
        <w:t xml:space="preserve">Bulk Carriers </w:t>
      </w:r>
      <w:r w:rsidR="008D43BF">
        <w:rPr>
          <w:rFonts w:ascii="Times New Roman" w:hAnsi="Times New Roman" w:cs="Times New Roman"/>
        </w:rPr>
        <w:t xml:space="preserve">&amp; </w:t>
      </w:r>
      <w:r w:rsidR="008D43BF" w:rsidRPr="00FB712F">
        <w:rPr>
          <w:rFonts w:ascii="Times New Roman" w:hAnsi="Times New Roman" w:cs="Times New Roman"/>
        </w:rPr>
        <w:t>Tankers</w:t>
      </w:r>
      <w:r>
        <w:rPr>
          <w:rFonts w:ascii="Times New Roman" w:hAnsi="Times New Roman" w:cs="Times New Roman"/>
        </w:rPr>
        <w:t xml:space="preserve">. </w:t>
      </w:r>
    </w:p>
    <w:p w14:paraId="78FE7C9B" w14:textId="77777777" w:rsidR="00826663" w:rsidRDefault="00826663" w:rsidP="005D69D7">
      <w:pPr>
        <w:spacing w:line="276" w:lineRule="auto"/>
        <w:rPr>
          <w:rFonts w:eastAsia="MS Mincho"/>
        </w:rPr>
      </w:pPr>
    </w:p>
    <w:p w14:paraId="5B46A908" w14:textId="729FD6C0" w:rsidR="00C90784" w:rsidRDefault="003B491B" w:rsidP="005D69D7">
      <w:pPr>
        <w:spacing w:line="276" w:lineRule="auto"/>
        <w:rPr>
          <w:rFonts w:eastAsia="MS Mincho"/>
        </w:rPr>
      </w:pPr>
      <w:r>
        <w:rPr>
          <w:rFonts w:eastAsia="MS Mincho"/>
        </w:rPr>
        <w:t>T</w:t>
      </w:r>
      <w:r w:rsidR="005D69D7">
        <w:rPr>
          <w:rFonts w:eastAsia="MS Mincho"/>
        </w:rPr>
        <w:t xml:space="preserve">hese </w:t>
      </w:r>
      <w:r w:rsidR="00ED00C5">
        <w:rPr>
          <w:rFonts w:eastAsia="MS Mincho"/>
        </w:rPr>
        <w:t xml:space="preserve">two </w:t>
      </w:r>
      <w:r w:rsidR="005D69D7">
        <w:rPr>
          <w:rFonts w:eastAsia="MS Mincho"/>
        </w:rPr>
        <w:t>ship</w:t>
      </w:r>
      <w:r>
        <w:rPr>
          <w:rFonts w:eastAsia="MS Mincho"/>
        </w:rPr>
        <w:t xml:space="preserve"> types </w:t>
      </w:r>
      <w:r w:rsidR="00DB3D9F">
        <w:rPr>
          <w:rFonts w:eastAsia="MS Mincho"/>
        </w:rPr>
        <w:t xml:space="preserve">are very difficult to improve so </w:t>
      </w:r>
      <w:r w:rsidR="005D69D7">
        <w:rPr>
          <w:rFonts w:eastAsia="MS Mincho"/>
        </w:rPr>
        <w:t xml:space="preserve">should be treated as special cases and </w:t>
      </w:r>
      <w:r w:rsidR="00DB3D9F">
        <w:rPr>
          <w:rFonts w:eastAsia="MS Mincho"/>
        </w:rPr>
        <w:t xml:space="preserve">should </w:t>
      </w:r>
      <w:r w:rsidR="005D69D7">
        <w:rPr>
          <w:rFonts w:eastAsia="MS Mincho"/>
        </w:rPr>
        <w:t xml:space="preserve">not </w:t>
      </w:r>
      <w:r w:rsidR="00D06116">
        <w:rPr>
          <w:rFonts w:eastAsia="MS Mincho"/>
        </w:rPr>
        <w:t xml:space="preserve">be </w:t>
      </w:r>
      <w:r w:rsidR="005D69D7">
        <w:rPr>
          <w:rFonts w:eastAsia="MS Mincho"/>
        </w:rPr>
        <w:t>considered for any increase of the EEDI</w:t>
      </w:r>
      <w:r w:rsidR="00D06116">
        <w:rPr>
          <w:rFonts w:eastAsia="MS Mincho"/>
        </w:rPr>
        <w:t xml:space="preserve">.  </w:t>
      </w:r>
      <w:r w:rsidR="00DB3D9F">
        <w:rPr>
          <w:rFonts w:eastAsia="MS Mincho"/>
        </w:rPr>
        <w:t xml:space="preserve">However, there are </w:t>
      </w:r>
      <w:r w:rsidR="00003588">
        <w:rPr>
          <w:rFonts w:eastAsia="MS Mincho"/>
        </w:rPr>
        <w:t xml:space="preserve">many </w:t>
      </w:r>
      <w:r w:rsidR="00DB3D9F">
        <w:rPr>
          <w:rFonts w:eastAsia="MS Mincho"/>
        </w:rPr>
        <w:t>efficiency improvers that can greatly improve efficiency,</w:t>
      </w:r>
      <w:r w:rsidR="00003588">
        <w:rPr>
          <w:rFonts w:eastAsia="MS Mincho"/>
        </w:rPr>
        <w:t xml:space="preserve"> some of them are, silicon paint systems, </w:t>
      </w:r>
      <w:r w:rsidR="00C90784">
        <w:rPr>
          <w:rFonts w:eastAsia="MS Mincho"/>
        </w:rPr>
        <w:t xml:space="preserve">propeller ducts, PCBF’s, </w:t>
      </w:r>
      <w:r w:rsidR="00003588">
        <w:rPr>
          <w:rFonts w:eastAsia="MS Mincho"/>
        </w:rPr>
        <w:t>sails</w:t>
      </w:r>
      <w:r w:rsidR="00C90784">
        <w:rPr>
          <w:rFonts w:eastAsia="MS Mincho"/>
        </w:rPr>
        <w:t>,</w:t>
      </w:r>
      <w:r w:rsidR="00003588">
        <w:rPr>
          <w:rFonts w:eastAsia="MS Mincho"/>
        </w:rPr>
        <w:t xml:space="preserve"> </w:t>
      </w:r>
      <w:r w:rsidR="00DB3D9F">
        <w:rPr>
          <w:rFonts w:eastAsia="MS Mincho"/>
        </w:rPr>
        <w:t xml:space="preserve">air bubbling </w:t>
      </w:r>
      <w:r w:rsidR="00C90784">
        <w:rPr>
          <w:rFonts w:eastAsia="MS Mincho"/>
        </w:rPr>
        <w:t xml:space="preserve">etc all </w:t>
      </w:r>
      <w:r w:rsidR="00DB3D9F">
        <w:rPr>
          <w:rFonts w:eastAsia="MS Mincho"/>
        </w:rPr>
        <w:t>which would improve the EEDI</w:t>
      </w:r>
      <w:r>
        <w:rPr>
          <w:rFonts w:eastAsia="MS Mincho"/>
        </w:rPr>
        <w:t xml:space="preserve"> if installed at the newbuilding stage</w:t>
      </w:r>
      <w:r w:rsidR="00DB3D9F">
        <w:rPr>
          <w:rFonts w:eastAsia="MS Mincho"/>
        </w:rPr>
        <w:t xml:space="preserve">. </w:t>
      </w:r>
    </w:p>
    <w:p w14:paraId="78116712" w14:textId="0048942F" w:rsidR="008D43BF" w:rsidRPr="00826663" w:rsidRDefault="00D06116" w:rsidP="00826663">
      <w:pPr>
        <w:spacing w:line="276" w:lineRule="auto"/>
        <w:rPr>
          <w:b/>
        </w:rPr>
      </w:pPr>
      <w:r>
        <w:rPr>
          <w:rFonts w:eastAsia="MS Mincho"/>
        </w:rPr>
        <w:t xml:space="preserve">It is also </w:t>
      </w:r>
      <w:r w:rsidR="005876E3">
        <w:rPr>
          <w:rFonts w:eastAsia="MS Mincho"/>
        </w:rPr>
        <w:t xml:space="preserve">very </w:t>
      </w:r>
      <w:r>
        <w:rPr>
          <w:rFonts w:eastAsia="MS Mincho"/>
        </w:rPr>
        <w:t xml:space="preserve">likely that INTERTANKO and INTERCARGO will </w:t>
      </w:r>
      <w:r w:rsidR="005876E3">
        <w:rPr>
          <w:rFonts w:eastAsia="MS Mincho"/>
        </w:rPr>
        <w:t xml:space="preserve">also </w:t>
      </w:r>
      <w:r>
        <w:rPr>
          <w:rFonts w:eastAsia="MS Mincho"/>
        </w:rPr>
        <w:t xml:space="preserve">raise objections </w:t>
      </w:r>
      <w:r w:rsidR="009518BB">
        <w:rPr>
          <w:rFonts w:eastAsia="MS Mincho"/>
        </w:rPr>
        <w:t xml:space="preserve">to any increase of the EEDI for Tankers and Bulkcarriers </w:t>
      </w:r>
      <w:r>
        <w:rPr>
          <w:rFonts w:eastAsia="MS Mincho"/>
        </w:rPr>
        <w:t xml:space="preserve">at the IMO </w:t>
      </w:r>
      <w:r w:rsidR="005876E3">
        <w:rPr>
          <w:rFonts w:eastAsia="MS Mincho"/>
        </w:rPr>
        <w:t>when this issue is next discussed.</w:t>
      </w:r>
      <w:r>
        <w:rPr>
          <w:rFonts w:eastAsia="MS Mincho"/>
        </w:rPr>
        <w:t xml:space="preserve"> </w:t>
      </w:r>
    </w:p>
    <w:p w14:paraId="5398F638" w14:textId="3FCB5F3C" w:rsidR="000F0B35" w:rsidRPr="00E7425E" w:rsidRDefault="001437D0" w:rsidP="00E742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EastAsia"/>
          <w:color w:val="000000"/>
          <w:lang w:eastAsia="zh-TW"/>
          <w14:ligatures w14:val="standardContextual"/>
        </w:rPr>
      </w:pPr>
      <w:r w:rsidRPr="00E7425E">
        <w:rPr>
          <w:rFonts w:eastAsiaTheme="minorEastAsia"/>
          <w:b/>
          <w:bCs/>
          <w:color w:val="000000"/>
          <w:lang w:val="en-GB" w:eastAsia="zh-TW"/>
          <w14:ligatures w14:val="standardContextual"/>
        </w:rPr>
        <w:lastRenderedPageBreak/>
        <w:t>c</w:t>
      </w:r>
      <w:r w:rsidR="000F0B35" w:rsidRPr="00E7425E">
        <w:rPr>
          <w:rFonts w:eastAsiaTheme="minorEastAsia"/>
          <w:color w:val="000000"/>
          <w:lang w:val="en-GB" w:eastAsia="zh-TW"/>
          <w14:ligatures w14:val="standardContextual"/>
        </w:rPr>
        <w:t xml:space="preserve">) </w:t>
      </w:r>
      <w:r w:rsidR="000F0B35" w:rsidRPr="00E7425E">
        <w:rPr>
          <w:rFonts w:eastAsiaTheme="minorEastAsia"/>
          <w:b/>
          <w:bCs/>
          <w:color w:val="000000"/>
          <w:lang w:eastAsia="zh-TW"/>
          <w14:ligatures w14:val="standardContextual"/>
        </w:rPr>
        <w:t xml:space="preserve">MEPC83 Amendments to the 2024 SEEMP  </w:t>
      </w:r>
    </w:p>
    <w:p w14:paraId="4C12AA5B" w14:textId="77777777" w:rsidR="00ED00C5" w:rsidRDefault="00ED00C5" w:rsidP="00E742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EastAsia"/>
          <w:color w:val="000000"/>
          <w:lang w:val="en-US" w:eastAsia="zh-TW"/>
          <w14:ligatures w14:val="standardContextual"/>
        </w:rPr>
      </w:pPr>
    </w:p>
    <w:p w14:paraId="3468C0BB" w14:textId="6724F1B2" w:rsidR="000F0B35" w:rsidRPr="00E7425E" w:rsidRDefault="00ED00C5" w:rsidP="00C80C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EastAsia"/>
          <w:color w:val="000000"/>
          <w:lang w:val="en-US" w:eastAsia="zh-TW"/>
          <w14:ligatures w14:val="standardContextual"/>
        </w:rPr>
      </w:pPr>
      <w:r>
        <w:rPr>
          <w:rFonts w:eastAsiaTheme="minorEastAsia"/>
          <w:color w:val="000000"/>
          <w:lang w:val="en-US" w:eastAsia="zh-TW"/>
          <w14:ligatures w14:val="standardContextual"/>
        </w:rPr>
        <w:t>A new</w:t>
      </w:r>
      <w:r w:rsidR="00FE0BD2">
        <w:rPr>
          <w:rFonts w:eastAsiaTheme="minorEastAsia"/>
          <w:color w:val="000000"/>
          <w:lang w:val="en-US" w:eastAsia="zh-TW"/>
          <w14:ligatures w14:val="standardContextual"/>
        </w:rPr>
        <w:t xml:space="preserve"> </w:t>
      </w:r>
      <w:r w:rsidR="000F0B35" w:rsidRPr="00E7425E">
        <w:rPr>
          <w:rFonts w:eastAsiaTheme="minorEastAsia"/>
          <w:color w:val="000000"/>
          <w:lang w:val="en-US" w:eastAsia="zh-TW"/>
          <w14:ligatures w14:val="standardContextual"/>
        </w:rPr>
        <w:t xml:space="preserve">DSC reporting </w:t>
      </w:r>
      <w:r w:rsidR="001437D0" w:rsidRPr="00E7425E">
        <w:rPr>
          <w:rFonts w:eastAsiaTheme="minorEastAsia"/>
          <w:color w:val="000000"/>
          <w:lang w:val="en-US" w:eastAsia="zh-TW"/>
          <w14:ligatures w14:val="standardContextual"/>
        </w:rPr>
        <w:t xml:space="preserve">scheme </w:t>
      </w:r>
      <w:r w:rsidR="000F0B35" w:rsidRPr="00E7425E">
        <w:rPr>
          <w:rFonts w:eastAsiaTheme="minorEastAsia"/>
          <w:color w:val="000000"/>
          <w:lang w:val="en-US" w:eastAsia="zh-TW"/>
          <w14:ligatures w14:val="standardContextual"/>
        </w:rPr>
        <w:t xml:space="preserve">for ships </w:t>
      </w:r>
      <w:r w:rsidR="00FE0BD2">
        <w:rPr>
          <w:rFonts w:eastAsiaTheme="minorEastAsia"/>
          <w:color w:val="000000"/>
          <w:lang w:val="en-US" w:eastAsia="zh-TW"/>
          <w14:ligatures w14:val="standardContextual"/>
        </w:rPr>
        <w:t xml:space="preserve">started on </w:t>
      </w:r>
      <w:r w:rsidR="000F0B35" w:rsidRPr="00E7425E">
        <w:rPr>
          <w:rFonts w:eastAsiaTheme="minorEastAsia"/>
          <w:color w:val="000000"/>
          <w:lang w:val="en-US" w:eastAsia="zh-TW"/>
          <w14:ligatures w14:val="standardContextual"/>
        </w:rPr>
        <w:t>1</w:t>
      </w:r>
      <w:r w:rsidR="000F0B35" w:rsidRPr="00E7425E">
        <w:rPr>
          <w:rFonts w:eastAsiaTheme="minorEastAsia"/>
          <w:color w:val="000000"/>
          <w:vertAlign w:val="superscript"/>
          <w:lang w:val="en-US" w:eastAsia="zh-TW"/>
          <w14:ligatures w14:val="standardContextual"/>
        </w:rPr>
        <w:t>st</w:t>
      </w:r>
      <w:r w:rsidR="000F0B35" w:rsidRPr="00E7425E">
        <w:rPr>
          <w:rFonts w:eastAsiaTheme="minorEastAsia"/>
          <w:color w:val="000000"/>
          <w:lang w:val="en-US" w:eastAsia="zh-TW"/>
          <w14:ligatures w14:val="standardContextual"/>
        </w:rPr>
        <w:t>August 2025</w:t>
      </w:r>
      <w:r w:rsidR="005876E3">
        <w:rPr>
          <w:rFonts w:eastAsiaTheme="minorEastAsia"/>
          <w:color w:val="000000"/>
          <w:lang w:val="en-US" w:eastAsia="zh-TW"/>
          <w14:ligatures w14:val="standardContextual"/>
        </w:rPr>
        <w:t xml:space="preserve"> as part of the </w:t>
      </w:r>
      <w:r>
        <w:rPr>
          <w:rFonts w:eastAsiaTheme="minorEastAsia"/>
          <w:color w:val="000000"/>
          <w:lang w:val="en-US" w:eastAsia="zh-TW"/>
          <w14:ligatures w14:val="standardContextual"/>
        </w:rPr>
        <w:t xml:space="preserve">overall </w:t>
      </w:r>
      <w:r w:rsidR="005876E3">
        <w:rPr>
          <w:rFonts w:eastAsiaTheme="minorEastAsia"/>
          <w:color w:val="000000"/>
          <w:lang w:val="en-US" w:eastAsia="zh-TW"/>
          <w14:ligatures w14:val="standardContextual"/>
        </w:rPr>
        <w:t>review of the CII</w:t>
      </w:r>
      <w:r w:rsidR="00DB3D9F">
        <w:rPr>
          <w:rFonts w:eastAsiaTheme="minorEastAsia"/>
          <w:color w:val="000000"/>
          <w:lang w:val="en-US" w:eastAsia="zh-TW"/>
          <w14:ligatures w14:val="standardContextual"/>
        </w:rPr>
        <w:t>.</w:t>
      </w:r>
      <w:r w:rsidR="000F0B35" w:rsidRPr="00E7425E">
        <w:rPr>
          <w:rFonts w:eastAsiaTheme="minorEastAsia"/>
          <w:color w:val="000000"/>
          <w:lang w:val="en-US" w:eastAsia="zh-TW"/>
          <w14:ligatures w14:val="standardContextual"/>
        </w:rPr>
        <w:t xml:space="preserve"> The fuel used by ship</w:t>
      </w:r>
      <w:r w:rsidR="00A90B5B">
        <w:rPr>
          <w:rFonts w:eastAsiaTheme="minorEastAsia"/>
          <w:color w:val="000000"/>
          <w:lang w:val="en-US" w:eastAsia="zh-TW"/>
          <w14:ligatures w14:val="standardContextual"/>
        </w:rPr>
        <w:t>s</w:t>
      </w:r>
      <w:r w:rsidR="000F0B35" w:rsidRPr="00E7425E">
        <w:rPr>
          <w:rFonts w:eastAsiaTheme="minorEastAsia"/>
          <w:color w:val="000000"/>
          <w:lang w:val="en-US" w:eastAsia="zh-TW"/>
          <w14:ligatures w14:val="standardContextual"/>
        </w:rPr>
        <w:t xml:space="preserve"> </w:t>
      </w:r>
      <w:r w:rsidR="00FE0BD2">
        <w:rPr>
          <w:rFonts w:eastAsiaTheme="minorEastAsia"/>
          <w:color w:val="000000"/>
          <w:lang w:val="en-US" w:eastAsia="zh-TW"/>
          <w14:ligatures w14:val="standardContextual"/>
        </w:rPr>
        <w:t xml:space="preserve">must now </w:t>
      </w:r>
      <w:r w:rsidR="000F0B35" w:rsidRPr="00E7425E">
        <w:rPr>
          <w:rFonts w:eastAsiaTheme="minorEastAsia"/>
          <w:color w:val="000000"/>
          <w:lang w:val="en-US" w:eastAsia="zh-TW"/>
          <w14:ligatures w14:val="standardContextual"/>
        </w:rPr>
        <w:t xml:space="preserve">be split into fuel used “Underway”, on passage, and while “Not Underway”, </w:t>
      </w:r>
      <w:proofErr w:type="spellStart"/>
      <w:r w:rsidR="000F0B35" w:rsidRPr="00E7425E">
        <w:rPr>
          <w:rFonts w:eastAsiaTheme="minorEastAsia"/>
          <w:color w:val="000000"/>
          <w:lang w:val="en-US" w:eastAsia="zh-TW"/>
          <w14:ligatures w14:val="standardContextual"/>
        </w:rPr>
        <w:t>ie</w:t>
      </w:r>
      <w:proofErr w:type="spellEnd"/>
      <w:r w:rsidR="000F0B35" w:rsidRPr="00E7425E">
        <w:rPr>
          <w:rFonts w:eastAsiaTheme="minorEastAsia"/>
          <w:color w:val="000000"/>
          <w:lang w:val="en-US" w:eastAsia="zh-TW"/>
          <w14:ligatures w14:val="standardContextual"/>
        </w:rPr>
        <w:t xml:space="preserve">, </w:t>
      </w:r>
      <w:r w:rsidR="009518BB">
        <w:rPr>
          <w:rFonts w:eastAsiaTheme="minorEastAsia"/>
          <w:color w:val="000000"/>
          <w:lang w:val="en-US" w:eastAsia="zh-TW"/>
          <w14:ligatures w14:val="standardContextual"/>
        </w:rPr>
        <w:t xml:space="preserve">if </w:t>
      </w:r>
      <w:r w:rsidR="000F0B35" w:rsidRPr="00E7425E">
        <w:rPr>
          <w:rFonts w:eastAsiaTheme="minorEastAsia"/>
          <w:color w:val="000000"/>
          <w:lang w:val="en-US" w:eastAsia="zh-TW"/>
          <w14:ligatures w14:val="standardContextual"/>
        </w:rPr>
        <w:t xml:space="preserve">anchored, </w:t>
      </w:r>
      <w:r w:rsidR="009518BB">
        <w:rPr>
          <w:rFonts w:eastAsiaTheme="minorEastAsia"/>
          <w:color w:val="000000"/>
          <w:lang w:val="en-US" w:eastAsia="zh-TW"/>
          <w14:ligatures w14:val="standardContextual"/>
        </w:rPr>
        <w:t>or i</w:t>
      </w:r>
      <w:r w:rsidR="000F0B35" w:rsidRPr="00E7425E">
        <w:rPr>
          <w:rFonts w:eastAsiaTheme="minorEastAsia"/>
          <w:color w:val="000000"/>
          <w:lang w:val="en-US" w:eastAsia="zh-TW"/>
          <w14:ligatures w14:val="standardContextual"/>
        </w:rPr>
        <w:t>n port or when maneuvering in port or transiting canals.</w:t>
      </w:r>
      <w:r w:rsidR="005876E3">
        <w:rPr>
          <w:rFonts w:eastAsiaTheme="minorEastAsia"/>
          <w:color w:val="000000"/>
          <w:lang w:val="en-US" w:eastAsia="zh-TW"/>
          <w14:ligatures w14:val="standardContextual"/>
        </w:rPr>
        <w:t xml:space="preserve"> </w:t>
      </w:r>
    </w:p>
    <w:p w14:paraId="5D2F4162" w14:textId="77777777" w:rsidR="00A90B5B" w:rsidRDefault="00A90B5B" w:rsidP="00E7425E">
      <w:pPr>
        <w:pStyle w:val="p1"/>
        <w:spacing w:line="276" w:lineRule="auto"/>
        <w:rPr>
          <w:rFonts w:ascii="Times New Roman" w:eastAsiaTheme="minorEastAsia" w:hAnsi="Times New Roman"/>
          <w:sz w:val="24"/>
          <w:szCs w:val="24"/>
          <w:lang w:val="en-US" w:eastAsia="zh-TW"/>
          <w14:ligatures w14:val="standardContextual"/>
        </w:rPr>
      </w:pPr>
    </w:p>
    <w:p w14:paraId="6E0A8A8F" w14:textId="7CD861BB" w:rsidR="005C7ACC" w:rsidRDefault="000F0B35" w:rsidP="00E7425E">
      <w:pPr>
        <w:pStyle w:val="p1"/>
        <w:spacing w:line="276" w:lineRule="auto"/>
        <w:rPr>
          <w:rFonts w:ascii="Times New Roman" w:eastAsiaTheme="minorEastAsia" w:hAnsi="Times New Roman"/>
          <w:sz w:val="24"/>
          <w:szCs w:val="24"/>
          <w:lang w:val="en-US" w:eastAsia="zh-TW"/>
          <w14:ligatures w14:val="standardContextual"/>
        </w:rPr>
      </w:pPr>
      <w:r w:rsidRPr="00E7425E">
        <w:rPr>
          <w:rFonts w:ascii="Times New Roman" w:eastAsiaTheme="minorEastAsia" w:hAnsi="Times New Roman"/>
          <w:sz w:val="24"/>
          <w:szCs w:val="24"/>
          <w:lang w:val="en-US" w:eastAsia="zh-TW"/>
          <w14:ligatures w14:val="standardContextual"/>
        </w:rPr>
        <w:t xml:space="preserve">The above are very important </w:t>
      </w:r>
      <w:r w:rsidR="003D1510" w:rsidRPr="00E7425E">
        <w:rPr>
          <w:rFonts w:ascii="Times New Roman" w:eastAsiaTheme="minorEastAsia" w:hAnsi="Times New Roman"/>
          <w:sz w:val="24"/>
          <w:szCs w:val="24"/>
          <w:lang w:val="en-US" w:eastAsia="zh-TW"/>
          <w14:ligatures w14:val="standardContextual"/>
        </w:rPr>
        <w:t xml:space="preserve">developments </w:t>
      </w:r>
      <w:r w:rsidR="00FE0BD2">
        <w:rPr>
          <w:rFonts w:ascii="Times New Roman" w:eastAsiaTheme="minorEastAsia" w:hAnsi="Times New Roman"/>
          <w:sz w:val="24"/>
          <w:szCs w:val="24"/>
          <w:lang w:val="en-US" w:eastAsia="zh-TW"/>
          <w14:ligatures w14:val="standardContextual"/>
        </w:rPr>
        <w:t>in the scheme to make the CII more relevant and fit for purpose. A</w:t>
      </w:r>
      <w:r w:rsidR="00E67790" w:rsidRPr="00E7425E">
        <w:rPr>
          <w:rFonts w:ascii="Times New Roman" w:eastAsiaTheme="minorEastAsia" w:hAnsi="Times New Roman"/>
          <w:sz w:val="24"/>
          <w:szCs w:val="24"/>
          <w:lang w:val="en-US" w:eastAsia="zh-TW"/>
          <w14:ligatures w14:val="standardContextual"/>
        </w:rPr>
        <w:t xml:space="preserve">fter the failed adoption of the Mid Term Measures at MEPC/ES there is likely to be concerted </w:t>
      </w:r>
      <w:r w:rsidR="003D1510" w:rsidRPr="00E7425E">
        <w:rPr>
          <w:rFonts w:ascii="Times New Roman" w:eastAsiaTheme="minorEastAsia" w:hAnsi="Times New Roman"/>
          <w:sz w:val="24"/>
          <w:szCs w:val="24"/>
          <w:lang w:val="en-US" w:eastAsia="zh-TW"/>
          <w14:ligatures w14:val="standardContextual"/>
        </w:rPr>
        <w:t>push to</w:t>
      </w:r>
      <w:r w:rsidR="00E67790" w:rsidRPr="00E7425E">
        <w:rPr>
          <w:rFonts w:ascii="Times New Roman" w:eastAsiaTheme="minorEastAsia" w:hAnsi="Times New Roman"/>
          <w:sz w:val="24"/>
          <w:szCs w:val="24"/>
          <w:lang w:val="en-US" w:eastAsia="zh-TW"/>
          <w14:ligatures w14:val="standardContextual"/>
        </w:rPr>
        <w:t xml:space="preserve"> strengthen</w:t>
      </w:r>
      <w:r w:rsidR="00FE0BD2">
        <w:rPr>
          <w:rFonts w:ascii="Times New Roman" w:eastAsiaTheme="minorEastAsia" w:hAnsi="Times New Roman"/>
          <w:sz w:val="24"/>
          <w:szCs w:val="24"/>
          <w:lang w:val="en-US" w:eastAsia="zh-TW"/>
          <w14:ligatures w14:val="standardContextual"/>
        </w:rPr>
        <w:t xml:space="preserve"> </w:t>
      </w:r>
      <w:r w:rsidR="00E67790" w:rsidRPr="00E7425E">
        <w:rPr>
          <w:rFonts w:ascii="Times New Roman" w:eastAsiaTheme="minorEastAsia" w:hAnsi="Times New Roman"/>
          <w:sz w:val="24"/>
          <w:szCs w:val="24"/>
          <w:lang w:val="en-US" w:eastAsia="zh-TW"/>
          <w14:ligatures w14:val="standardContextual"/>
        </w:rPr>
        <w:t xml:space="preserve">the </w:t>
      </w:r>
      <w:r w:rsidR="00BD2210" w:rsidRPr="00E7425E">
        <w:rPr>
          <w:rFonts w:ascii="Times New Roman" w:eastAsiaTheme="minorEastAsia" w:hAnsi="Times New Roman"/>
          <w:sz w:val="24"/>
          <w:szCs w:val="24"/>
          <w:lang w:val="en-US" w:eastAsia="zh-TW"/>
          <w14:ligatures w14:val="standardContextual"/>
        </w:rPr>
        <w:t>Short-Term</w:t>
      </w:r>
      <w:r w:rsidR="00E67790" w:rsidRPr="00E7425E">
        <w:rPr>
          <w:rFonts w:ascii="Times New Roman" w:eastAsiaTheme="minorEastAsia" w:hAnsi="Times New Roman"/>
          <w:sz w:val="24"/>
          <w:szCs w:val="24"/>
          <w:lang w:val="en-US" w:eastAsia="zh-TW"/>
          <w14:ligatures w14:val="standardContextual"/>
        </w:rPr>
        <w:t xml:space="preserve"> </w:t>
      </w:r>
      <w:r w:rsidR="003D1510" w:rsidRPr="00E7425E">
        <w:rPr>
          <w:rFonts w:ascii="Times New Roman" w:eastAsiaTheme="minorEastAsia" w:hAnsi="Times New Roman"/>
          <w:sz w:val="24"/>
          <w:szCs w:val="24"/>
          <w:lang w:val="en-US" w:eastAsia="zh-TW"/>
          <w14:ligatures w14:val="standardContextual"/>
        </w:rPr>
        <w:t>Measures to</w:t>
      </w:r>
      <w:r w:rsidR="00E67790" w:rsidRPr="00E7425E">
        <w:rPr>
          <w:rFonts w:ascii="Times New Roman" w:eastAsiaTheme="minorEastAsia" w:hAnsi="Times New Roman"/>
          <w:sz w:val="24"/>
          <w:szCs w:val="24"/>
          <w:lang w:val="en-US" w:eastAsia="zh-TW"/>
          <w14:ligatures w14:val="standardContextual"/>
        </w:rPr>
        <w:t xml:space="preserve"> </w:t>
      </w:r>
      <w:r w:rsidR="00FE0BD2">
        <w:rPr>
          <w:rFonts w:ascii="Times New Roman" w:eastAsiaTheme="minorEastAsia" w:hAnsi="Times New Roman"/>
          <w:sz w:val="24"/>
          <w:szCs w:val="24"/>
          <w:lang w:val="en-US" w:eastAsia="zh-TW"/>
          <w14:ligatures w14:val="standardContextual"/>
        </w:rPr>
        <w:t xml:space="preserve">help lower GHG and </w:t>
      </w:r>
      <w:r w:rsidR="00E67790" w:rsidRPr="00E7425E">
        <w:rPr>
          <w:rFonts w:ascii="Times New Roman" w:eastAsiaTheme="minorEastAsia" w:hAnsi="Times New Roman"/>
          <w:sz w:val="24"/>
          <w:szCs w:val="24"/>
          <w:lang w:val="en-US" w:eastAsia="zh-TW"/>
          <w14:ligatures w14:val="standardContextual"/>
        </w:rPr>
        <w:t>make shipping more efficient</w:t>
      </w:r>
      <w:r w:rsidR="00A90B5B">
        <w:rPr>
          <w:rFonts w:ascii="Times New Roman" w:eastAsiaTheme="minorEastAsia" w:hAnsi="Times New Roman"/>
          <w:sz w:val="24"/>
          <w:szCs w:val="24"/>
          <w:lang w:val="en-US" w:eastAsia="zh-TW"/>
          <w14:ligatures w14:val="standardContextual"/>
        </w:rPr>
        <w:t xml:space="preserve"> overall. </w:t>
      </w:r>
    </w:p>
    <w:p w14:paraId="33F4BDAA" w14:textId="77777777" w:rsidR="005C7ACC" w:rsidRDefault="005C7ACC" w:rsidP="00E7425E">
      <w:pPr>
        <w:pStyle w:val="p1"/>
        <w:spacing w:line="276" w:lineRule="auto"/>
        <w:rPr>
          <w:rFonts w:ascii="Times New Roman" w:eastAsiaTheme="minorEastAsia" w:hAnsi="Times New Roman"/>
          <w:sz w:val="24"/>
          <w:szCs w:val="24"/>
          <w:lang w:val="en-US" w:eastAsia="zh-TW"/>
          <w14:ligatures w14:val="standardContextual"/>
        </w:rPr>
      </w:pPr>
    </w:p>
    <w:p w14:paraId="3D237429" w14:textId="629FAACB" w:rsidR="000F0B35" w:rsidRPr="00E7425E" w:rsidRDefault="00ED00C5" w:rsidP="00E7425E">
      <w:pPr>
        <w:pStyle w:val="p1"/>
        <w:spacing w:line="276" w:lineRule="auto"/>
        <w:rPr>
          <w:rFonts w:ascii="Times New Roman" w:hAnsi="Times New Roman"/>
          <w:sz w:val="24"/>
          <w:szCs w:val="24"/>
        </w:rPr>
      </w:pPr>
      <w:r>
        <w:rPr>
          <w:rFonts w:ascii="Times New Roman" w:eastAsiaTheme="minorEastAsia" w:hAnsi="Times New Roman"/>
          <w:sz w:val="24"/>
          <w:szCs w:val="24"/>
          <w:lang w:val="en-US" w:eastAsia="zh-TW"/>
          <w14:ligatures w14:val="standardContextual"/>
        </w:rPr>
        <w:t xml:space="preserve">Data from UNCTAD shows that </w:t>
      </w:r>
      <w:r w:rsidR="005C7ACC">
        <w:rPr>
          <w:rFonts w:ascii="Times New Roman" w:eastAsiaTheme="minorEastAsia" w:hAnsi="Times New Roman"/>
          <w:sz w:val="24"/>
          <w:szCs w:val="24"/>
          <w:lang w:val="en-US" w:eastAsia="zh-TW"/>
          <w14:ligatures w14:val="standardContextual"/>
        </w:rPr>
        <w:t>International</w:t>
      </w:r>
      <w:r>
        <w:rPr>
          <w:rFonts w:ascii="Times New Roman" w:eastAsiaTheme="minorEastAsia" w:hAnsi="Times New Roman"/>
          <w:sz w:val="24"/>
          <w:szCs w:val="24"/>
          <w:lang w:val="en-US" w:eastAsia="zh-TW"/>
          <w14:ligatures w14:val="standardContextual"/>
        </w:rPr>
        <w:t xml:space="preserve"> </w:t>
      </w:r>
      <w:r w:rsidR="005C7ACC">
        <w:rPr>
          <w:rFonts w:ascii="Times New Roman" w:eastAsiaTheme="minorEastAsia" w:hAnsi="Times New Roman"/>
          <w:sz w:val="24"/>
          <w:szCs w:val="24"/>
          <w:lang w:val="en-US" w:eastAsia="zh-TW"/>
          <w14:ligatures w14:val="standardContextual"/>
        </w:rPr>
        <w:t>S</w:t>
      </w:r>
      <w:r w:rsidR="00317F90">
        <w:rPr>
          <w:rFonts w:ascii="Times New Roman" w:eastAsiaTheme="minorEastAsia" w:hAnsi="Times New Roman"/>
          <w:sz w:val="24"/>
          <w:szCs w:val="24"/>
          <w:lang w:val="en-US" w:eastAsia="zh-TW"/>
          <w14:ligatures w14:val="standardContextual"/>
        </w:rPr>
        <w:t>hipping’s</w:t>
      </w:r>
      <w:r>
        <w:rPr>
          <w:rFonts w:ascii="Times New Roman" w:eastAsiaTheme="minorEastAsia" w:hAnsi="Times New Roman"/>
          <w:sz w:val="24"/>
          <w:szCs w:val="24"/>
          <w:lang w:val="en-US" w:eastAsia="zh-TW"/>
          <w14:ligatures w14:val="standardContextual"/>
        </w:rPr>
        <w:t xml:space="preserve"> </w:t>
      </w:r>
      <w:r w:rsidR="00317F90">
        <w:rPr>
          <w:rFonts w:ascii="Times New Roman" w:eastAsiaTheme="minorEastAsia" w:hAnsi="Times New Roman"/>
          <w:sz w:val="24"/>
          <w:szCs w:val="24"/>
          <w:lang w:val="en-US" w:eastAsia="zh-TW"/>
          <w14:ligatures w14:val="standardContextual"/>
        </w:rPr>
        <w:t xml:space="preserve">carbon footprint was reduced </w:t>
      </w:r>
      <w:r w:rsidR="005C7ACC">
        <w:rPr>
          <w:rFonts w:ascii="Times New Roman" w:eastAsiaTheme="minorEastAsia" w:hAnsi="Times New Roman"/>
          <w:sz w:val="24"/>
          <w:szCs w:val="24"/>
          <w:lang w:val="en-US" w:eastAsia="zh-TW"/>
          <w14:ligatures w14:val="standardContextual"/>
        </w:rPr>
        <w:t>by 41%, to</w:t>
      </w:r>
      <w:r w:rsidR="00317F90">
        <w:rPr>
          <w:rFonts w:ascii="Times New Roman" w:eastAsiaTheme="minorEastAsia" w:hAnsi="Times New Roman"/>
          <w:sz w:val="24"/>
          <w:szCs w:val="24"/>
          <w:lang w:val="en-US" w:eastAsia="zh-TW"/>
          <w14:ligatures w14:val="standardContextual"/>
        </w:rPr>
        <w:t xml:space="preserve"> 1.76</w:t>
      </w:r>
      <w:r w:rsidR="005C7ACC">
        <w:rPr>
          <w:rFonts w:ascii="Times New Roman" w:eastAsiaTheme="minorEastAsia" w:hAnsi="Times New Roman"/>
          <w:sz w:val="24"/>
          <w:szCs w:val="24"/>
          <w:lang w:val="en-US" w:eastAsia="zh-TW"/>
          <w14:ligatures w14:val="standardContextual"/>
        </w:rPr>
        <w:t>%, in</w:t>
      </w:r>
      <w:r w:rsidR="00317F90">
        <w:rPr>
          <w:rFonts w:ascii="Times New Roman" w:eastAsiaTheme="minorEastAsia" w:hAnsi="Times New Roman"/>
          <w:sz w:val="24"/>
          <w:szCs w:val="24"/>
          <w:lang w:val="en-US" w:eastAsia="zh-TW"/>
          <w14:ligatures w14:val="standardContextual"/>
        </w:rPr>
        <w:t xml:space="preserve"> 2023 compared to 3% in 2008</w:t>
      </w:r>
      <w:r w:rsidR="005C7ACC">
        <w:rPr>
          <w:rFonts w:ascii="Times New Roman" w:eastAsiaTheme="minorEastAsia" w:hAnsi="Times New Roman"/>
          <w:sz w:val="24"/>
          <w:szCs w:val="24"/>
          <w:lang w:val="en-US" w:eastAsia="zh-TW"/>
          <w14:ligatures w14:val="standardContextual"/>
        </w:rPr>
        <w:t xml:space="preserve">. This has been achieved by slow steaming, efficiency improvements and economies of scale. </w:t>
      </w:r>
      <w:r w:rsidR="00786B88">
        <w:rPr>
          <w:rFonts w:ascii="Times New Roman" w:eastAsiaTheme="minorEastAsia" w:hAnsi="Times New Roman"/>
          <w:sz w:val="24"/>
          <w:szCs w:val="24"/>
          <w:lang w:val="en-US" w:eastAsia="zh-TW"/>
          <w14:ligatures w14:val="standardContextual"/>
        </w:rPr>
        <w:t xml:space="preserve">In 2024, </w:t>
      </w:r>
      <w:r w:rsidR="005A7B85">
        <w:rPr>
          <w:rFonts w:ascii="Times New Roman" w:eastAsiaTheme="minorEastAsia" w:hAnsi="Times New Roman"/>
          <w:sz w:val="24"/>
          <w:szCs w:val="24"/>
          <w:lang w:val="en-US" w:eastAsia="zh-TW"/>
          <w14:ligatures w14:val="standardContextual"/>
        </w:rPr>
        <w:t xml:space="preserve">because of </w:t>
      </w:r>
      <w:r w:rsidR="005C7ACC">
        <w:rPr>
          <w:rFonts w:ascii="Times New Roman" w:eastAsiaTheme="minorEastAsia" w:hAnsi="Times New Roman"/>
          <w:sz w:val="24"/>
          <w:szCs w:val="24"/>
          <w:lang w:val="en-US" w:eastAsia="zh-TW"/>
          <w14:ligatures w14:val="standardContextual"/>
        </w:rPr>
        <w:t>increa</w:t>
      </w:r>
      <w:r w:rsidR="00786B88">
        <w:rPr>
          <w:rFonts w:ascii="Times New Roman" w:eastAsiaTheme="minorEastAsia" w:hAnsi="Times New Roman"/>
          <w:sz w:val="24"/>
          <w:szCs w:val="24"/>
          <w:lang w:val="en-US" w:eastAsia="zh-TW"/>
          <w14:ligatures w14:val="standardContextual"/>
        </w:rPr>
        <w:t>sed</w:t>
      </w:r>
      <w:r w:rsidR="005C7ACC">
        <w:rPr>
          <w:rFonts w:ascii="Times New Roman" w:eastAsiaTheme="minorEastAsia" w:hAnsi="Times New Roman"/>
          <w:sz w:val="24"/>
          <w:szCs w:val="24"/>
          <w:lang w:val="en-US" w:eastAsia="zh-TW"/>
          <w14:ligatures w14:val="standardContextual"/>
        </w:rPr>
        <w:t xml:space="preserve"> ton miles</w:t>
      </w:r>
      <w:r w:rsidR="00786B88">
        <w:rPr>
          <w:rFonts w:ascii="Times New Roman" w:eastAsiaTheme="minorEastAsia" w:hAnsi="Times New Roman"/>
          <w:sz w:val="24"/>
          <w:szCs w:val="24"/>
          <w:lang w:val="en-US" w:eastAsia="zh-TW"/>
          <w14:ligatures w14:val="standardContextual"/>
        </w:rPr>
        <w:t xml:space="preserve"> due to </w:t>
      </w:r>
      <w:r w:rsidR="005C7ACC">
        <w:rPr>
          <w:rFonts w:ascii="Times New Roman" w:eastAsiaTheme="minorEastAsia" w:hAnsi="Times New Roman"/>
          <w:sz w:val="24"/>
          <w:szCs w:val="24"/>
          <w:lang w:val="en-US" w:eastAsia="zh-TW"/>
          <w14:ligatures w14:val="standardContextual"/>
        </w:rPr>
        <w:t xml:space="preserve">transiting around the Cape of Good Hope, avoiding the Suez Canal, shipping’s carbon footprint </w:t>
      </w:r>
      <w:r w:rsidR="00786B88">
        <w:rPr>
          <w:rFonts w:ascii="Times New Roman" w:eastAsiaTheme="minorEastAsia" w:hAnsi="Times New Roman"/>
          <w:sz w:val="24"/>
          <w:szCs w:val="24"/>
          <w:lang w:val="en-US" w:eastAsia="zh-TW"/>
          <w14:ligatures w14:val="standardContextual"/>
        </w:rPr>
        <w:t xml:space="preserve">worsened to </w:t>
      </w:r>
      <w:r w:rsidR="005C7ACC">
        <w:rPr>
          <w:rFonts w:ascii="Times New Roman" w:eastAsiaTheme="minorEastAsia" w:hAnsi="Times New Roman"/>
          <w:sz w:val="24"/>
          <w:szCs w:val="24"/>
          <w:lang w:val="en-US" w:eastAsia="zh-TW"/>
          <w14:ligatures w14:val="standardContextual"/>
        </w:rPr>
        <w:t>1.84%</w:t>
      </w:r>
      <w:r w:rsidR="009518BB">
        <w:rPr>
          <w:rFonts w:ascii="Times New Roman" w:eastAsiaTheme="minorEastAsia" w:hAnsi="Times New Roman"/>
          <w:sz w:val="24"/>
          <w:szCs w:val="24"/>
          <w:lang w:val="en-US" w:eastAsia="zh-TW"/>
          <w14:ligatures w14:val="standardContextual"/>
        </w:rPr>
        <w:t>, but</w:t>
      </w:r>
      <w:r w:rsidR="005C7ACC">
        <w:rPr>
          <w:rFonts w:ascii="Times New Roman" w:eastAsiaTheme="minorEastAsia" w:hAnsi="Times New Roman"/>
          <w:sz w:val="24"/>
          <w:szCs w:val="24"/>
          <w:lang w:val="en-US" w:eastAsia="zh-TW"/>
          <w14:ligatures w14:val="standardContextual"/>
        </w:rPr>
        <w:t xml:space="preserve"> </w:t>
      </w:r>
      <w:r w:rsidR="00786B88">
        <w:rPr>
          <w:rFonts w:ascii="Times New Roman" w:eastAsiaTheme="minorEastAsia" w:hAnsi="Times New Roman"/>
          <w:sz w:val="24"/>
          <w:szCs w:val="24"/>
          <w:lang w:val="en-US" w:eastAsia="zh-TW"/>
          <w14:ligatures w14:val="standardContextual"/>
        </w:rPr>
        <w:t>overall,</w:t>
      </w:r>
      <w:r w:rsidR="005C7ACC">
        <w:rPr>
          <w:rFonts w:ascii="Times New Roman" w:eastAsiaTheme="minorEastAsia" w:hAnsi="Times New Roman"/>
          <w:sz w:val="24"/>
          <w:szCs w:val="24"/>
          <w:lang w:val="en-US" w:eastAsia="zh-TW"/>
          <w14:ligatures w14:val="standardContextual"/>
        </w:rPr>
        <w:t xml:space="preserve"> the downward trend is very encouraging</w:t>
      </w:r>
      <w:r w:rsidR="005A7B85">
        <w:rPr>
          <w:rFonts w:ascii="Times New Roman" w:eastAsiaTheme="minorEastAsia" w:hAnsi="Times New Roman"/>
          <w:sz w:val="24"/>
          <w:szCs w:val="24"/>
          <w:lang w:val="en-US" w:eastAsia="zh-TW"/>
          <w14:ligatures w14:val="standardContextual"/>
        </w:rPr>
        <w:t xml:space="preserve">. </w:t>
      </w:r>
      <w:r w:rsidR="005C7ACC">
        <w:rPr>
          <w:rFonts w:ascii="Times New Roman" w:eastAsiaTheme="minorEastAsia" w:hAnsi="Times New Roman"/>
          <w:sz w:val="24"/>
          <w:szCs w:val="24"/>
          <w:lang w:val="en-US" w:eastAsia="zh-TW"/>
          <w14:ligatures w14:val="standardContextual"/>
        </w:rPr>
        <w:t xml:space="preserve"> </w:t>
      </w:r>
    </w:p>
    <w:p w14:paraId="68AE460C" w14:textId="77777777" w:rsidR="000F0B35" w:rsidRPr="00E7425E" w:rsidRDefault="000F0B35" w:rsidP="00E7425E">
      <w:pPr>
        <w:pStyle w:val="p1"/>
        <w:spacing w:line="276" w:lineRule="auto"/>
        <w:rPr>
          <w:rFonts w:ascii="Times New Roman" w:hAnsi="Times New Roman"/>
          <w:b/>
          <w:bCs/>
          <w:sz w:val="24"/>
          <w:szCs w:val="24"/>
        </w:rPr>
      </w:pPr>
    </w:p>
    <w:p w14:paraId="6DEBA65A" w14:textId="059B23D4" w:rsidR="00005D1F" w:rsidRPr="00E7425E" w:rsidRDefault="00005D1F" w:rsidP="00D213FE">
      <w:pPr>
        <w:pStyle w:val="p1"/>
        <w:numPr>
          <w:ilvl w:val="2"/>
          <w:numId w:val="12"/>
        </w:numPr>
        <w:spacing w:line="276" w:lineRule="auto"/>
        <w:rPr>
          <w:rFonts w:ascii="Times New Roman" w:hAnsi="Times New Roman"/>
          <w:sz w:val="24"/>
          <w:szCs w:val="24"/>
        </w:rPr>
      </w:pPr>
      <w:r w:rsidRPr="00E7425E">
        <w:rPr>
          <w:rFonts w:ascii="Times New Roman" w:hAnsi="Times New Roman"/>
          <w:b/>
          <w:bCs/>
          <w:sz w:val="24"/>
          <w:szCs w:val="24"/>
        </w:rPr>
        <w:t>Mid Term Measures</w:t>
      </w:r>
      <w:r w:rsidR="003D1510" w:rsidRPr="00E7425E">
        <w:rPr>
          <w:rFonts w:ascii="Times New Roman" w:hAnsi="Times New Roman"/>
          <w:b/>
          <w:bCs/>
          <w:sz w:val="24"/>
          <w:szCs w:val="24"/>
        </w:rPr>
        <w:t xml:space="preserve"> </w:t>
      </w:r>
      <w:r w:rsidR="00F94418" w:rsidRPr="00E7425E">
        <w:rPr>
          <w:rFonts w:ascii="Times New Roman" w:hAnsi="Times New Roman"/>
          <w:sz w:val="24"/>
          <w:szCs w:val="24"/>
        </w:rPr>
        <w:t xml:space="preserve">(Net- Zero Framework (NZF) ) </w:t>
      </w:r>
      <w:r w:rsidR="003D1510" w:rsidRPr="00E7425E">
        <w:rPr>
          <w:rFonts w:ascii="Times New Roman" w:hAnsi="Times New Roman"/>
          <w:sz w:val="24"/>
          <w:szCs w:val="24"/>
        </w:rPr>
        <w:t>Ch</w:t>
      </w:r>
      <w:r w:rsidR="008069BD">
        <w:rPr>
          <w:rFonts w:ascii="Times New Roman" w:hAnsi="Times New Roman"/>
          <w:sz w:val="24"/>
          <w:szCs w:val="24"/>
        </w:rPr>
        <w:t>p</w:t>
      </w:r>
      <w:r w:rsidR="0008282D">
        <w:rPr>
          <w:rFonts w:ascii="Times New Roman" w:hAnsi="Times New Roman"/>
          <w:sz w:val="24"/>
          <w:szCs w:val="24"/>
        </w:rPr>
        <w:t>t</w:t>
      </w:r>
      <w:r w:rsidR="003D1510" w:rsidRPr="00E7425E">
        <w:rPr>
          <w:rFonts w:ascii="Times New Roman" w:hAnsi="Times New Roman"/>
          <w:sz w:val="24"/>
          <w:szCs w:val="24"/>
        </w:rPr>
        <w:t xml:space="preserve"> 5 of MARPOL Annex VI </w:t>
      </w:r>
    </w:p>
    <w:p w14:paraId="06804DEC" w14:textId="77777777" w:rsidR="008069BD" w:rsidRDefault="008069BD" w:rsidP="00A90B5B">
      <w:pPr>
        <w:pStyle w:val="p1"/>
        <w:spacing w:line="276" w:lineRule="auto"/>
        <w:ind w:left="360"/>
        <w:rPr>
          <w:rFonts w:ascii="Times New Roman" w:hAnsi="Times New Roman"/>
          <w:b/>
          <w:bCs/>
          <w:sz w:val="24"/>
          <w:szCs w:val="24"/>
        </w:rPr>
      </w:pPr>
    </w:p>
    <w:p w14:paraId="32831ED6" w14:textId="12E1202D" w:rsidR="00A90B5B" w:rsidRPr="00D554E7" w:rsidRDefault="00A90B5B" w:rsidP="009149CA">
      <w:pPr>
        <w:pStyle w:val="p1"/>
        <w:numPr>
          <w:ilvl w:val="0"/>
          <w:numId w:val="5"/>
        </w:numPr>
        <w:spacing w:line="276" w:lineRule="auto"/>
        <w:rPr>
          <w:rFonts w:ascii="Times New Roman" w:hAnsi="Times New Roman"/>
          <w:sz w:val="24"/>
          <w:szCs w:val="24"/>
        </w:rPr>
      </w:pPr>
      <w:r w:rsidRPr="00D554E7">
        <w:rPr>
          <w:rFonts w:ascii="Times New Roman" w:hAnsi="Times New Roman"/>
          <w:b/>
          <w:bCs/>
          <w:sz w:val="24"/>
          <w:szCs w:val="24"/>
        </w:rPr>
        <w:t>Current situation</w:t>
      </w:r>
      <w:r w:rsidRPr="00D554E7">
        <w:rPr>
          <w:rFonts w:ascii="Times New Roman" w:hAnsi="Times New Roman"/>
          <w:sz w:val="24"/>
          <w:szCs w:val="24"/>
        </w:rPr>
        <w:t xml:space="preserve"> </w:t>
      </w:r>
    </w:p>
    <w:p w14:paraId="6B42C152" w14:textId="77777777" w:rsidR="00A90B5B" w:rsidRPr="00A90B5B" w:rsidRDefault="00A90B5B" w:rsidP="00A90B5B">
      <w:pPr>
        <w:pStyle w:val="ListParagraph"/>
        <w:spacing w:line="276" w:lineRule="auto"/>
        <w:ind w:left="360"/>
        <w:rPr>
          <w:color w:val="000000"/>
        </w:rPr>
      </w:pPr>
      <w:r w:rsidRPr="00A90B5B">
        <w:rPr>
          <w:color w:val="000000"/>
        </w:rPr>
        <w:t xml:space="preserve">  </w:t>
      </w:r>
    </w:p>
    <w:p w14:paraId="7AFF4EDC" w14:textId="255A1604" w:rsidR="00CB771B" w:rsidRPr="00A90B5B" w:rsidRDefault="00367DEB" w:rsidP="00CB771B">
      <w:pPr>
        <w:pStyle w:val="ListParagraph"/>
        <w:spacing w:line="276" w:lineRule="auto"/>
        <w:ind w:left="360"/>
        <w:rPr>
          <w:color w:val="000000"/>
        </w:rPr>
      </w:pPr>
      <w:r>
        <w:rPr>
          <w:color w:val="000000"/>
        </w:rPr>
        <w:t>T</w:t>
      </w:r>
      <w:r w:rsidR="00A90B5B" w:rsidRPr="00A90B5B">
        <w:rPr>
          <w:color w:val="000000"/>
        </w:rPr>
        <w:t>he Extraordinary Session of the IMO Marine Environment Protection Committee</w:t>
      </w:r>
      <w:r w:rsidR="009518BB">
        <w:rPr>
          <w:color w:val="000000"/>
        </w:rPr>
        <w:t xml:space="preserve">, MEPC/ES, </w:t>
      </w:r>
      <w:r w:rsidR="00A90B5B" w:rsidRPr="00A90B5B">
        <w:rPr>
          <w:color w:val="000000"/>
        </w:rPr>
        <w:t xml:space="preserve"> was unable to agree to the adoption of the “IMO Net Zero-Framework” (NZF) and a global GHG emissions pricing mechanism for international shipping. This was due to the forceful objections of the United States, supported by Saudi Arabia</w:t>
      </w:r>
      <w:r w:rsidR="00C90784">
        <w:rPr>
          <w:color w:val="000000"/>
        </w:rPr>
        <w:t>,</w:t>
      </w:r>
      <w:r w:rsidR="00A90B5B" w:rsidRPr="00A90B5B">
        <w:rPr>
          <w:color w:val="000000"/>
        </w:rPr>
        <w:t xml:space="preserve"> among many other</w:t>
      </w:r>
      <w:r w:rsidR="005A7B85">
        <w:rPr>
          <w:color w:val="000000"/>
        </w:rPr>
        <w:t xml:space="preserve"> countries that the USA was able to persuade to support them to not ag</w:t>
      </w:r>
      <w:r w:rsidR="009518BB">
        <w:rPr>
          <w:color w:val="000000"/>
        </w:rPr>
        <w:t>r</w:t>
      </w:r>
      <w:r w:rsidR="005A7B85">
        <w:rPr>
          <w:color w:val="000000"/>
        </w:rPr>
        <w:t>eeing to a tax on carbon</w:t>
      </w:r>
      <w:r w:rsidR="00A90B5B" w:rsidRPr="00A90B5B">
        <w:rPr>
          <w:color w:val="000000"/>
        </w:rPr>
        <w:t xml:space="preserve">. </w:t>
      </w:r>
      <w:r w:rsidR="00C90784">
        <w:rPr>
          <w:color w:val="000000"/>
        </w:rPr>
        <w:t>A</w:t>
      </w:r>
      <w:r w:rsidR="00A90B5B">
        <w:rPr>
          <w:color w:val="000000"/>
        </w:rPr>
        <w:t xml:space="preserve"> motion to adjourn the decision </w:t>
      </w:r>
      <w:r w:rsidR="00CB771B">
        <w:rPr>
          <w:color w:val="000000"/>
        </w:rPr>
        <w:t xml:space="preserve">by 12mths </w:t>
      </w:r>
      <w:r w:rsidR="00A90B5B">
        <w:rPr>
          <w:color w:val="000000"/>
        </w:rPr>
        <w:t>was</w:t>
      </w:r>
      <w:r w:rsidR="00CB771B">
        <w:rPr>
          <w:color w:val="000000"/>
        </w:rPr>
        <w:t xml:space="preserve"> agreed. </w:t>
      </w:r>
    </w:p>
    <w:p w14:paraId="2F8159AA" w14:textId="3C35AEE7" w:rsidR="00A90B5B" w:rsidRPr="00A90B5B" w:rsidRDefault="00A90B5B" w:rsidP="00A90B5B">
      <w:pPr>
        <w:pStyle w:val="ListParagraph"/>
        <w:spacing w:before="100" w:beforeAutospacing="1" w:after="100" w:afterAutospacing="1" w:line="276" w:lineRule="auto"/>
        <w:ind w:left="360"/>
        <w:rPr>
          <w:color w:val="000000"/>
        </w:rPr>
      </w:pPr>
    </w:p>
    <w:p w14:paraId="10599F75" w14:textId="080EB7D0" w:rsidR="00A90B5B" w:rsidRPr="00A90B5B" w:rsidRDefault="00A90B5B" w:rsidP="00A90B5B">
      <w:pPr>
        <w:pStyle w:val="ListParagraph"/>
        <w:spacing w:before="100" w:beforeAutospacing="1" w:after="100" w:afterAutospacing="1" w:line="276" w:lineRule="auto"/>
        <w:ind w:left="360"/>
        <w:rPr>
          <w:color w:val="000000"/>
        </w:rPr>
      </w:pPr>
      <w:r w:rsidRPr="00A90B5B">
        <w:rPr>
          <w:color w:val="000000"/>
        </w:rPr>
        <w:t xml:space="preserve">The industry is now confronted with significant regulatory uncertainty, greatly complicating future investment decisions. </w:t>
      </w:r>
    </w:p>
    <w:p w14:paraId="01338C02" w14:textId="77777777" w:rsidR="00367DEB" w:rsidRDefault="00367DEB" w:rsidP="00CB771B">
      <w:pPr>
        <w:pStyle w:val="ListParagraph"/>
        <w:spacing w:before="100" w:beforeAutospacing="1" w:after="100" w:afterAutospacing="1" w:line="276" w:lineRule="auto"/>
        <w:ind w:left="360"/>
        <w:rPr>
          <w:color w:val="000000"/>
        </w:rPr>
      </w:pPr>
    </w:p>
    <w:p w14:paraId="174B6B58" w14:textId="2BBA1EEF" w:rsidR="00A90B5B" w:rsidRDefault="00CB771B" w:rsidP="00CB771B">
      <w:pPr>
        <w:pStyle w:val="ListParagraph"/>
        <w:spacing w:before="100" w:beforeAutospacing="1" w:after="100" w:afterAutospacing="1" w:line="276" w:lineRule="auto"/>
        <w:ind w:left="360"/>
        <w:rPr>
          <w:color w:val="000000"/>
        </w:rPr>
      </w:pPr>
      <w:r>
        <w:rPr>
          <w:color w:val="000000"/>
        </w:rPr>
        <w:t xml:space="preserve">It is generally recognised that without a major maritime country taking the lead </w:t>
      </w:r>
      <w:r w:rsidR="00A90B5B" w:rsidRPr="00A90B5B">
        <w:rPr>
          <w:color w:val="000000"/>
        </w:rPr>
        <w:t>the NZF is very unlikely to be adopted in its current form</w:t>
      </w:r>
      <w:r>
        <w:rPr>
          <w:color w:val="000000"/>
        </w:rPr>
        <w:t xml:space="preserve"> due to </w:t>
      </w:r>
      <w:r w:rsidR="00A90B5B" w:rsidRPr="00A90B5B">
        <w:rPr>
          <w:color w:val="000000"/>
        </w:rPr>
        <w:t xml:space="preserve">the strong opposition from the U.S. and others – which can be expected to continue </w:t>
      </w:r>
      <w:r w:rsidR="00E81551">
        <w:rPr>
          <w:color w:val="000000"/>
        </w:rPr>
        <w:t xml:space="preserve">due to the </w:t>
      </w:r>
      <w:r w:rsidR="00A90B5B" w:rsidRPr="00A90B5B">
        <w:rPr>
          <w:color w:val="000000"/>
        </w:rPr>
        <w:t>cost of the NZF to U.S. consumers</w:t>
      </w:r>
      <w:r w:rsidR="005A7B85">
        <w:rPr>
          <w:color w:val="000000"/>
        </w:rPr>
        <w:t xml:space="preserve">. </w:t>
      </w:r>
      <w:r w:rsidR="00367DEB">
        <w:rPr>
          <w:color w:val="000000"/>
        </w:rPr>
        <w:t xml:space="preserve">Also, there is no certainty that it will be not be voted on at MEPC 84 to be abolished. </w:t>
      </w:r>
    </w:p>
    <w:p w14:paraId="49E26CA2" w14:textId="77777777" w:rsidR="005A7B85" w:rsidRPr="00A90B5B" w:rsidRDefault="005A7B85" w:rsidP="00CB771B">
      <w:pPr>
        <w:pStyle w:val="ListParagraph"/>
        <w:spacing w:before="100" w:beforeAutospacing="1" w:after="100" w:afterAutospacing="1" w:line="276" w:lineRule="auto"/>
        <w:ind w:left="360"/>
        <w:rPr>
          <w:color w:val="000000"/>
        </w:rPr>
      </w:pPr>
    </w:p>
    <w:p w14:paraId="138A8EC1" w14:textId="607C8FCE" w:rsidR="00E81551" w:rsidRDefault="00E81551" w:rsidP="00A90B5B">
      <w:pPr>
        <w:pStyle w:val="ListParagraph"/>
        <w:spacing w:before="100" w:beforeAutospacing="1" w:after="100" w:afterAutospacing="1" w:line="276" w:lineRule="auto"/>
        <w:ind w:left="360"/>
        <w:rPr>
          <w:color w:val="000000"/>
        </w:rPr>
      </w:pPr>
      <w:r>
        <w:rPr>
          <w:color w:val="000000"/>
        </w:rPr>
        <w:t xml:space="preserve">Without any fiscal agreement to offset the </w:t>
      </w:r>
      <w:r w:rsidR="005A7B85">
        <w:rPr>
          <w:color w:val="000000"/>
        </w:rPr>
        <w:t xml:space="preserve">very high </w:t>
      </w:r>
      <w:r>
        <w:rPr>
          <w:color w:val="000000"/>
        </w:rPr>
        <w:t>cost</w:t>
      </w:r>
      <w:r w:rsidR="005A7B85">
        <w:rPr>
          <w:color w:val="000000"/>
        </w:rPr>
        <w:t>s</w:t>
      </w:r>
      <w:r>
        <w:rPr>
          <w:color w:val="000000"/>
        </w:rPr>
        <w:t xml:space="preserve"> of </w:t>
      </w:r>
      <w:r w:rsidR="005A7B85">
        <w:rPr>
          <w:color w:val="000000"/>
        </w:rPr>
        <w:t xml:space="preserve">net zero </w:t>
      </w:r>
      <w:r>
        <w:rPr>
          <w:color w:val="000000"/>
        </w:rPr>
        <w:t xml:space="preserve">green fuels, mainly green </w:t>
      </w:r>
      <w:r w:rsidR="005A7B85">
        <w:rPr>
          <w:color w:val="000000"/>
        </w:rPr>
        <w:t>M</w:t>
      </w:r>
      <w:r>
        <w:rPr>
          <w:color w:val="000000"/>
        </w:rPr>
        <w:t>ethanol and Ammonia</w:t>
      </w:r>
      <w:r w:rsidR="009518BB">
        <w:rPr>
          <w:color w:val="000000"/>
        </w:rPr>
        <w:t>,</w:t>
      </w:r>
      <w:r>
        <w:rPr>
          <w:color w:val="000000"/>
        </w:rPr>
        <w:t xml:space="preserve"> the use o</w:t>
      </w:r>
      <w:r w:rsidR="005A7B85">
        <w:rPr>
          <w:color w:val="000000"/>
        </w:rPr>
        <w:t xml:space="preserve">f lower cost </w:t>
      </w:r>
      <w:r>
        <w:rPr>
          <w:color w:val="000000"/>
        </w:rPr>
        <w:t>LNG and Bio Fuels are very likely to accelerate</w:t>
      </w:r>
      <w:r w:rsidR="002028F7">
        <w:rPr>
          <w:color w:val="000000"/>
        </w:rPr>
        <w:t xml:space="preserve">. </w:t>
      </w:r>
      <w:r w:rsidR="005A7B85">
        <w:rPr>
          <w:color w:val="000000"/>
        </w:rPr>
        <w:t xml:space="preserve">However, </w:t>
      </w:r>
      <w:r>
        <w:rPr>
          <w:color w:val="000000"/>
        </w:rPr>
        <w:t xml:space="preserve">there are serious shortages of Bio Fuels </w:t>
      </w:r>
      <w:r w:rsidR="005A7B85">
        <w:rPr>
          <w:color w:val="000000"/>
        </w:rPr>
        <w:t xml:space="preserve">for shipping as </w:t>
      </w:r>
      <w:r>
        <w:rPr>
          <w:color w:val="000000"/>
        </w:rPr>
        <w:t xml:space="preserve">the airline industry </w:t>
      </w:r>
      <w:r w:rsidR="00056EC9">
        <w:rPr>
          <w:color w:val="000000"/>
        </w:rPr>
        <w:t>is</w:t>
      </w:r>
      <w:r>
        <w:rPr>
          <w:color w:val="000000"/>
        </w:rPr>
        <w:t xml:space="preserve"> chasing </w:t>
      </w:r>
      <w:r w:rsidR="00367DEB">
        <w:rPr>
          <w:color w:val="000000"/>
        </w:rPr>
        <w:t xml:space="preserve">after </w:t>
      </w:r>
      <w:r>
        <w:rPr>
          <w:color w:val="000000"/>
        </w:rPr>
        <w:t>them as well</w:t>
      </w:r>
      <w:r w:rsidR="005A7B85">
        <w:rPr>
          <w:color w:val="000000"/>
        </w:rPr>
        <w:t>.</w:t>
      </w:r>
      <w:r>
        <w:rPr>
          <w:color w:val="000000"/>
        </w:rPr>
        <w:t xml:space="preserve">  Also</w:t>
      </w:r>
      <w:r w:rsidR="0045259E">
        <w:rPr>
          <w:color w:val="000000"/>
        </w:rPr>
        <w:t>,</w:t>
      </w:r>
      <w:r>
        <w:rPr>
          <w:color w:val="000000"/>
        </w:rPr>
        <w:t xml:space="preserve"> LNG is not very green as it emits large amounts methane on its well to wake </w:t>
      </w:r>
      <w:r w:rsidR="0045259E">
        <w:rPr>
          <w:color w:val="000000"/>
        </w:rPr>
        <w:t xml:space="preserve">journey </w:t>
      </w:r>
      <w:r w:rsidR="00367DEB">
        <w:rPr>
          <w:color w:val="000000"/>
        </w:rPr>
        <w:t xml:space="preserve">which </w:t>
      </w:r>
      <w:r w:rsidR="0045259E">
        <w:rPr>
          <w:color w:val="000000"/>
        </w:rPr>
        <w:t xml:space="preserve">and </w:t>
      </w:r>
      <w:r>
        <w:rPr>
          <w:color w:val="000000"/>
        </w:rPr>
        <w:t xml:space="preserve">is </w:t>
      </w:r>
      <w:r w:rsidR="00C90784">
        <w:rPr>
          <w:color w:val="000000"/>
        </w:rPr>
        <w:t xml:space="preserve">also </w:t>
      </w:r>
      <w:r>
        <w:rPr>
          <w:color w:val="000000"/>
        </w:rPr>
        <w:t xml:space="preserve">a very potent GHG gas, </w:t>
      </w:r>
      <w:r>
        <w:rPr>
          <w:color w:val="000000"/>
        </w:rPr>
        <w:lastRenderedPageBreak/>
        <w:t>80x worse than CO2</w:t>
      </w:r>
      <w:r w:rsidR="00D648A1">
        <w:rPr>
          <w:color w:val="000000"/>
        </w:rPr>
        <w:t xml:space="preserve">, </w:t>
      </w:r>
      <w:r>
        <w:rPr>
          <w:color w:val="000000"/>
        </w:rPr>
        <w:t xml:space="preserve"> but it dissipates after 100</w:t>
      </w:r>
      <w:r w:rsidR="00C90784">
        <w:rPr>
          <w:color w:val="000000"/>
        </w:rPr>
        <w:t>yrs</w:t>
      </w:r>
      <w:r>
        <w:rPr>
          <w:color w:val="000000"/>
        </w:rPr>
        <w:t xml:space="preserve">  compared to </w:t>
      </w:r>
      <w:r w:rsidR="00367DEB">
        <w:rPr>
          <w:color w:val="000000"/>
        </w:rPr>
        <w:t xml:space="preserve">CO2 </w:t>
      </w:r>
      <w:r w:rsidR="0045259E">
        <w:rPr>
          <w:color w:val="000000"/>
        </w:rPr>
        <w:t xml:space="preserve">which lasts </w:t>
      </w:r>
      <w:r w:rsidR="00C90784">
        <w:rPr>
          <w:color w:val="000000"/>
        </w:rPr>
        <w:t xml:space="preserve">many </w:t>
      </w:r>
      <w:r w:rsidR="0045259E">
        <w:rPr>
          <w:color w:val="000000"/>
        </w:rPr>
        <w:t>100’s o</w:t>
      </w:r>
      <w:r w:rsidR="002028F7">
        <w:rPr>
          <w:color w:val="000000"/>
        </w:rPr>
        <w:t>f</w:t>
      </w:r>
      <w:r w:rsidR="0045259E">
        <w:rPr>
          <w:color w:val="000000"/>
        </w:rPr>
        <w:t xml:space="preserve"> years. </w:t>
      </w:r>
    </w:p>
    <w:p w14:paraId="3DE5B7B9" w14:textId="77777777" w:rsidR="00E81551" w:rsidRDefault="00E81551" w:rsidP="00A90B5B">
      <w:pPr>
        <w:pStyle w:val="ListParagraph"/>
        <w:spacing w:before="100" w:beforeAutospacing="1" w:after="100" w:afterAutospacing="1" w:line="276" w:lineRule="auto"/>
        <w:ind w:left="360"/>
        <w:rPr>
          <w:color w:val="000000"/>
        </w:rPr>
      </w:pPr>
    </w:p>
    <w:p w14:paraId="1B55DF98" w14:textId="6423AE30" w:rsidR="00A90B5B" w:rsidRDefault="00A90B5B" w:rsidP="00A90B5B">
      <w:pPr>
        <w:pStyle w:val="ListParagraph"/>
        <w:spacing w:line="276" w:lineRule="auto"/>
        <w:ind w:left="360"/>
      </w:pPr>
      <w:r w:rsidRPr="007432F8">
        <w:t xml:space="preserve">However, to bring about any significant switch to </w:t>
      </w:r>
      <w:r w:rsidR="0008282D">
        <w:t xml:space="preserve">zero net zero ( ZNZ) </w:t>
      </w:r>
      <w:r w:rsidRPr="007432F8">
        <w:t xml:space="preserve">carbon fuels </w:t>
      </w:r>
      <w:r w:rsidR="0008282D">
        <w:t xml:space="preserve">without legislation to enforce it, </w:t>
      </w:r>
      <w:r w:rsidRPr="007432F8">
        <w:t xml:space="preserve">some sort of fiscal encouragement </w:t>
      </w:r>
      <w:r w:rsidR="0008282D">
        <w:t xml:space="preserve">will be </w:t>
      </w:r>
      <w:r w:rsidRPr="007432F8">
        <w:t>needed</w:t>
      </w:r>
      <w:r>
        <w:t xml:space="preserve"> to achieve the long term NZF goals. But how can this be achieved given the very clear rejection of any fee collecting system? </w:t>
      </w:r>
    </w:p>
    <w:p w14:paraId="486F8410" w14:textId="77777777" w:rsidR="00A90B5B" w:rsidRDefault="00A90B5B" w:rsidP="00A90B5B">
      <w:pPr>
        <w:pStyle w:val="ListParagraph"/>
        <w:spacing w:line="276" w:lineRule="auto"/>
        <w:ind w:left="360"/>
      </w:pPr>
    </w:p>
    <w:p w14:paraId="59E3C96B" w14:textId="77777777" w:rsidR="00E51BB1" w:rsidRDefault="00A90B5B" w:rsidP="00A90B5B">
      <w:pPr>
        <w:pStyle w:val="ListParagraph"/>
        <w:spacing w:line="276" w:lineRule="auto"/>
        <w:ind w:left="360"/>
      </w:pPr>
      <w:r w:rsidRPr="007432F8">
        <w:t xml:space="preserve">If the IMO </w:t>
      </w:r>
      <w:r>
        <w:t xml:space="preserve">delegates </w:t>
      </w:r>
      <w:r w:rsidR="002028F7">
        <w:t xml:space="preserve">at MEPC84 or 85 </w:t>
      </w:r>
      <w:r>
        <w:t xml:space="preserve">can </w:t>
      </w:r>
      <w:r w:rsidRPr="007432F8">
        <w:t xml:space="preserve">accept LNG and Bio Fuels as important </w:t>
      </w:r>
      <w:r w:rsidR="00B66645">
        <w:t xml:space="preserve">interim </w:t>
      </w:r>
      <w:r w:rsidRPr="007432F8">
        <w:t>low emission fuels</w:t>
      </w:r>
      <w:r>
        <w:t xml:space="preserve"> the 2030 NZF goals can probably be met</w:t>
      </w:r>
      <w:r w:rsidR="00367DEB">
        <w:t>,</w:t>
      </w:r>
      <w:r>
        <w:t xml:space="preserve"> provided enough ships are also lowering emissions using efficiency improvers and slow steaming. </w:t>
      </w:r>
    </w:p>
    <w:p w14:paraId="736D4E6D" w14:textId="77777777" w:rsidR="00E51BB1" w:rsidRDefault="00E51BB1" w:rsidP="00A90B5B">
      <w:pPr>
        <w:pStyle w:val="ListParagraph"/>
        <w:spacing w:line="276" w:lineRule="auto"/>
        <w:ind w:left="360"/>
      </w:pPr>
    </w:p>
    <w:p w14:paraId="792A3C57" w14:textId="43669E9D" w:rsidR="00A90B5B" w:rsidRDefault="00A90B5B" w:rsidP="00A90B5B">
      <w:pPr>
        <w:pStyle w:val="ListParagraph"/>
        <w:spacing w:line="276" w:lineRule="auto"/>
        <w:ind w:left="360"/>
      </w:pPr>
      <w:r w:rsidRPr="007432F8">
        <w:t xml:space="preserve">All conventionally powered ships can use Bio Fuel and there are currently over </w:t>
      </w:r>
      <w:r w:rsidR="00367DEB">
        <w:t xml:space="preserve">800 </w:t>
      </w:r>
      <w:r w:rsidR="00B66645">
        <w:t xml:space="preserve">LNG </w:t>
      </w:r>
      <w:r w:rsidR="00367DEB">
        <w:t xml:space="preserve">capable ships in service and 600 on order of which 300 are LNG </w:t>
      </w:r>
      <w:r w:rsidR="00B66645">
        <w:t>gas carriers</w:t>
      </w:r>
      <w:r w:rsidR="00367DEB">
        <w:t xml:space="preserve">. LNG’s </w:t>
      </w:r>
      <w:r w:rsidRPr="007432F8">
        <w:t xml:space="preserve">popularity is mainly because it is available in many ports and its projected future price is expected to be competitive. However, until the well to wake issue is solved the longer term acceptance of LNG and Bio Fuel is difficult to predict. </w:t>
      </w:r>
    </w:p>
    <w:p w14:paraId="6459D056" w14:textId="77777777" w:rsidR="00A90B5B" w:rsidRDefault="00A90B5B" w:rsidP="00A90B5B">
      <w:pPr>
        <w:pStyle w:val="ListParagraph"/>
        <w:spacing w:line="276" w:lineRule="auto"/>
        <w:ind w:left="360"/>
      </w:pPr>
    </w:p>
    <w:p w14:paraId="399417C0" w14:textId="77777777" w:rsidR="0008282D" w:rsidRDefault="00A90B5B" w:rsidP="009149CA">
      <w:pPr>
        <w:pStyle w:val="ListParagraph"/>
        <w:spacing w:line="276" w:lineRule="auto"/>
        <w:ind w:left="360"/>
      </w:pPr>
      <w:r w:rsidRPr="007432F8">
        <w:t>A further problem looming is the proliferation of unilateral ETS schemes. The EU ETS and FuelEU schemes are well known and are extracting large carbon taxes although they claim they will consider disbanding them if the IMO produces a similar level of carbon tax. The UK</w:t>
      </w:r>
      <w:r w:rsidR="00D648A1">
        <w:t>’s</w:t>
      </w:r>
      <w:r w:rsidRPr="007432F8">
        <w:t xml:space="preserve"> own ETS scheme for shipping </w:t>
      </w:r>
      <w:r w:rsidR="002028F7">
        <w:t>will start on 1</w:t>
      </w:r>
      <w:r w:rsidR="002028F7" w:rsidRPr="002028F7">
        <w:rPr>
          <w:vertAlign w:val="superscript"/>
        </w:rPr>
        <w:t>st</w:t>
      </w:r>
      <w:r w:rsidR="002028F7">
        <w:t xml:space="preserve"> July </w:t>
      </w:r>
      <w:r w:rsidRPr="007432F8">
        <w:t>2026. Turkey is following suit while in Africa, Djibouti and Gabon have implemented carbon pricing through their Sovereign Carbon Initiative.</w:t>
      </w:r>
    </w:p>
    <w:p w14:paraId="5B5F360B" w14:textId="77777777" w:rsidR="0008282D" w:rsidRDefault="0008282D" w:rsidP="009149CA">
      <w:pPr>
        <w:pStyle w:val="ListParagraph"/>
        <w:spacing w:line="276" w:lineRule="auto"/>
        <w:ind w:left="360"/>
      </w:pPr>
    </w:p>
    <w:p w14:paraId="6B8D352C" w14:textId="33CEA007" w:rsidR="009149CA" w:rsidRDefault="00A90B5B" w:rsidP="009149CA">
      <w:pPr>
        <w:pStyle w:val="ListParagraph"/>
        <w:spacing w:line="276" w:lineRule="auto"/>
        <w:ind w:left="360"/>
      </w:pPr>
      <w:r w:rsidRPr="007432F8">
        <w:t xml:space="preserve"> In Asia, </w:t>
      </w:r>
      <w:r w:rsidR="0008282D">
        <w:t xml:space="preserve">there are numerous </w:t>
      </w:r>
      <w:r w:rsidR="00E51BB1">
        <w:t xml:space="preserve">non shipping </w:t>
      </w:r>
      <w:r w:rsidR="0008282D">
        <w:t xml:space="preserve">ETS schemes </w:t>
      </w:r>
      <w:r w:rsidR="00E51BB1">
        <w:t xml:space="preserve">such as </w:t>
      </w:r>
      <w:r w:rsidRPr="007432F8">
        <w:t xml:space="preserve">the China Emissions Trading Scheme </w:t>
      </w:r>
      <w:r w:rsidR="00E51BB1">
        <w:t xml:space="preserve">which was </w:t>
      </w:r>
      <w:r w:rsidRPr="007432F8">
        <w:t>recently expanded to include heavy-industry sectors; Vietnam launched the pilot phase of its national ETS in June 2025; and Japan has plans to make participation in its voluntary carbon-trading scheme GX-ETS mandatory by next year. According to the World Bank there are now 80 carbon-pricing instruments (including carbon taxes or emission-trading systems) in operation worldwide. Carbon pricing now covers around 28% of global emissions resulting in over $100 billion being collected and added to public budgets in 2024.</w:t>
      </w:r>
      <w:r>
        <w:t xml:space="preserve"> </w:t>
      </w:r>
    </w:p>
    <w:p w14:paraId="15466942" w14:textId="77777777" w:rsidR="009149CA" w:rsidRDefault="009149CA" w:rsidP="009149CA">
      <w:pPr>
        <w:pStyle w:val="ListParagraph"/>
        <w:spacing w:line="276" w:lineRule="auto"/>
        <w:ind w:left="360"/>
      </w:pPr>
    </w:p>
    <w:p w14:paraId="649A614F" w14:textId="6C528287" w:rsidR="00A90B5B" w:rsidRPr="009149CA" w:rsidRDefault="00367DEB" w:rsidP="009149CA">
      <w:pPr>
        <w:pStyle w:val="ListParagraph"/>
        <w:spacing w:line="276" w:lineRule="auto"/>
        <w:ind w:left="360"/>
      </w:pPr>
      <w:r>
        <w:t>T</w:t>
      </w:r>
      <w:r w:rsidR="00B66645">
        <w:t xml:space="preserve">he proliferation of </w:t>
      </w:r>
      <w:r>
        <w:t xml:space="preserve">shipping related </w:t>
      </w:r>
      <w:r w:rsidR="00B66645">
        <w:t xml:space="preserve">ETS type schemes is very concerning as it makes it more complicated </w:t>
      </w:r>
      <w:r>
        <w:t xml:space="preserve">for shipping to </w:t>
      </w:r>
      <w:r w:rsidR="00B66645">
        <w:t xml:space="preserve">trade worldwide. However, this </w:t>
      </w:r>
      <w:r w:rsidR="00A90B5B">
        <w:t>seems unstoppable</w:t>
      </w:r>
      <w:r w:rsidR="00B66645">
        <w:t xml:space="preserve"> and only ships which are able to use low and zero emission fuels </w:t>
      </w:r>
      <w:r w:rsidR="00E51BB1">
        <w:t xml:space="preserve">or join pooling arrangements </w:t>
      </w:r>
      <w:r w:rsidR="00B66645">
        <w:t xml:space="preserve">will have an easier time. </w:t>
      </w:r>
    </w:p>
    <w:p w14:paraId="5834BBC2" w14:textId="77777777" w:rsidR="00A90B5B" w:rsidRDefault="00A90B5B" w:rsidP="009149CA">
      <w:pPr>
        <w:autoSpaceDE w:val="0"/>
        <w:autoSpaceDN w:val="0"/>
        <w:adjustRightInd w:val="0"/>
        <w:spacing w:line="276" w:lineRule="auto"/>
        <w:rPr>
          <w:rFonts w:eastAsiaTheme="minorEastAsia"/>
          <w:b/>
          <w:bCs/>
          <w:lang w:val="en-GB" w:eastAsia="zh-TW"/>
          <w14:ligatures w14:val="standardContextual"/>
        </w:rPr>
      </w:pPr>
    </w:p>
    <w:p w14:paraId="3EE0508D" w14:textId="77777777" w:rsidR="00585336" w:rsidRDefault="00585336" w:rsidP="009149CA">
      <w:pPr>
        <w:autoSpaceDE w:val="0"/>
        <w:autoSpaceDN w:val="0"/>
        <w:adjustRightInd w:val="0"/>
        <w:spacing w:line="276" w:lineRule="auto"/>
        <w:rPr>
          <w:rFonts w:eastAsiaTheme="minorEastAsia"/>
          <w:b/>
          <w:bCs/>
          <w:lang w:val="en-GB" w:eastAsia="zh-TW"/>
          <w14:ligatures w14:val="standardContextual"/>
        </w:rPr>
      </w:pPr>
    </w:p>
    <w:p w14:paraId="55E12F58" w14:textId="77777777" w:rsidR="00E51BB1" w:rsidRDefault="00E51BB1" w:rsidP="009149CA">
      <w:pPr>
        <w:autoSpaceDE w:val="0"/>
        <w:autoSpaceDN w:val="0"/>
        <w:adjustRightInd w:val="0"/>
        <w:spacing w:line="276" w:lineRule="auto"/>
        <w:rPr>
          <w:rFonts w:eastAsiaTheme="minorEastAsia"/>
          <w:b/>
          <w:bCs/>
          <w:lang w:val="en-GB" w:eastAsia="zh-TW"/>
          <w14:ligatures w14:val="standardContextual"/>
        </w:rPr>
      </w:pPr>
    </w:p>
    <w:p w14:paraId="12384330" w14:textId="77777777" w:rsidR="00E51BB1" w:rsidRDefault="00E51BB1" w:rsidP="009149CA">
      <w:pPr>
        <w:autoSpaceDE w:val="0"/>
        <w:autoSpaceDN w:val="0"/>
        <w:adjustRightInd w:val="0"/>
        <w:spacing w:line="276" w:lineRule="auto"/>
        <w:rPr>
          <w:rFonts w:eastAsiaTheme="minorEastAsia"/>
          <w:b/>
          <w:bCs/>
          <w:lang w:val="en-GB" w:eastAsia="zh-TW"/>
          <w14:ligatures w14:val="standardContextual"/>
        </w:rPr>
      </w:pPr>
    </w:p>
    <w:p w14:paraId="3DBF4552" w14:textId="77777777" w:rsidR="00E51BB1" w:rsidRDefault="00E51BB1" w:rsidP="009149CA">
      <w:pPr>
        <w:autoSpaceDE w:val="0"/>
        <w:autoSpaceDN w:val="0"/>
        <w:adjustRightInd w:val="0"/>
        <w:spacing w:line="276" w:lineRule="auto"/>
        <w:rPr>
          <w:rFonts w:eastAsiaTheme="minorEastAsia"/>
          <w:b/>
          <w:bCs/>
          <w:lang w:val="en-GB" w:eastAsia="zh-TW"/>
          <w14:ligatures w14:val="standardContextual"/>
        </w:rPr>
      </w:pPr>
    </w:p>
    <w:p w14:paraId="5B68ACB8" w14:textId="77777777" w:rsidR="00E51BB1" w:rsidRPr="009149CA" w:rsidRDefault="00E51BB1" w:rsidP="009149CA">
      <w:pPr>
        <w:autoSpaceDE w:val="0"/>
        <w:autoSpaceDN w:val="0"/>
        <w:adjustRightInd w:val="0"/>
        <w:spacing w:line="276" w:lineRule="auto"/>
        <w:rPr>
          <w:rFonts w:eastAsiaTheme="minorEastAsia"/>
          <w:b/>
          <w:bCs/>
          <w:lang w:val="en-GB" w:eastAsia="zh-TW"/>
          <w14:ligatures w14:val="standardContextual"/>
        </w:rPr>
      </w:pPr>
    </w:p>
    <w:p w14:paraId="59AE7DD3" w14:textId="152CF6C1" w:rsidR="0076739D" w:rsidRDefault="00D213FE" w:rsidP="00E742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EastAsia"/>
          <w:b/>
          <w:bCs/>
          <w:color w:val="000000"/>
          <w:sz w:val="28"/>
          <w:szCs w:val="28"/>
          <w:lang w:val="en-GB" w:eastAsia="zh-TW"/>
          <w14:ligatures w14:val="standardContextual"/>
        </w:rPr>
      </w:pPr>
      <w:r>
        <w:rPr>
          <w:rFonts w:eastAsiaTheme="minorEastAsia"/>
          <w:b/>
          <w:bCs/>
          <w:color w:val="000000"/>
          <w:sz w:val="28"/>
          <w:szCs w:val="28"/>
          <w:lang w:val="en-GB" w:eastAsia="zh-TW"/>
          <w14:ligatures w14:val="standardContextual"/>
        </w:rPr>
        <w:lastRenderedPageBreak/>
        <w:t>2</w:t>
      </w:r>
      <w:r w:rsidR="0076739D" w:rsidRPr="00E7425E">
        <w:rPr>
          <w:rFonts w:eastAsiaTheme="minorEastAsia"/>
          <w:b/>
          <w:bCs/>
          <w:color w:val="000000"/>
          <w:sz w:val="28"/>
          <w:szCs w:val="28"/>
          <w:lang w:val="en-GB" w:eastAsia="zh-TW"/>
          <w14:ligatures w14:val="standardContextual"/>
        </w:rPr>
        <w:t xml:space="preserve">. Other Environmental Matters </w:t>
      </w:r>
    </w:p>
    <w:p w14:paraId="526ECBE6" w14:textId="77777777" w:rsidR="008069BD" w:rsidRDefault="008069BD" w:rsidP="00E742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EastAsia"/>
          <w:b/>
          <w:bCs/>
          <w:color w:val="000000"/>
          <w:sz w:val="28"/>
          <w:szCs w:val="28"/>
          <w:lang w:val="en-GB" w:eastAsia="zh-TW"/>
          <w14:ligatures w14:val="standardContextual"/>
        </w:rPr>
      </w:pPr>
    </w:p>
    <w:p w14:paraId="523E2412" w14:textId="77777777" w:rsidR="008069BD" w:rsidRDefault="008069BD" w:rsidP="008069BD">
      <w:pPr>
        <w:pStyle w:val="p1"/>
        <w:spacing w:line="276" w:lineRule="auto"/>
        <w:rPr>
          <w:rFonts w:ascii="Times New Roman" w:hAnsi="Times New Roman"/>
          <w:b/>
          <w:bCs/>
          <w:sz w:val="24"/>
          <w:szCs w:val="24"/>
        </w:rPr>
      </w:pPr>
      <w:r>
        <w:rPr>
          <w:rFonts w:ascii="Times New Roman" w:hAnsi="Times New Roman"/>
          <w:b/>
          <w:bCs/>
          <w:sz w:val="24"/>
          <w:szCs w:val="24"/>
        </w:rPr>
        <w:t xml:space="preserve">a)Shore Power Plans </w:t>
      </w:r>
      <w:r w:rsidRPr="00E7425E">
        <w:rPr>
          <w:rFonts w:ascii="Times New Roman" w:hAnsi="Times New Roman"/>
          <w:b/>
          <w:bCs/>
          <w:sz w:val="24"/>
          <w:szCs w:val="24"/>
        </w:rPr>
        <w:t xml:space="preserve">in Hong Kong  </w:t>
      </w:r>
    </w:p>
    <w:p w14:paraId="34FA954A" w14:textId="77777777" w:rsidR="008069BD" w:rsidRDefault="008069BD" w:rsidP="008069BD">
      <w:pPr>
        <w:pStyle w:val="p1"/>
        <w:spacing w:line="276" w:lineRule="auto"/>
        <w:ind w:left="720"/>
        <w:rPr>
          <w:rFonts w:ascii="Times New Roman" w:hAnsi="Times New Roman"/>
          <w:b/>
          <w:bCs/>
          <w:sz w:val="24"/>
          <w:szCs w:val="24"/>
        </w:rPr>
      </w:pPr>
    </w:p>
    <w:p w14:paraId="0C3E0E0E" w14:textId="5527101D" w:rsidR="008069BD" w:rsidRPr="00C976F2" w:rsidRDefault="008069BD" w:rsidP="008069BD">
      <w:pPr>
        <w:spacing w:line="276" w:lineRule="auto"/>
        <w:rPr>
          <w:color w:val="000000"/>
        </w:rPr>
      </w:pPr>
      <w:r>
        <w:rPr>
          <w:color w:val="262626"/>
        </w:rPr>
        <w:t xml:space="preserve">Hong Kong is the only major port in China that does not have </w:t>
      </w:r>
      <w:r w:rsidR="00E51BB1">
        <w:rPr>
          <w:color w:val="262626"/>
        </w:rPr>
        <w:t xml:space="preserve">any </w:t>
      </w:r>
      <w:r>
        <w:rPr>
          <w:color w:val="262626"/>
        </w:rPr>
        <w:t xml:space="preserve">shore power </w:t>
      </w:r>
      <w:r w:rsidR="00E51BB1">
        <w:rPr>
          <w:color w:val="262626"/>
        </w:rPr>
        <w:t xml:space="preserve">arrangements </w:t>
      </w:r>
      <w:r>
        <w:rPr>
          <w:color w:val="262626"/>
        </w:rPr>
        <w:t>for Cruise ships and large Container vessel</w:t>
      </w:r>
      <w:r w:rsidR="00056EC9">
        <w:rPr>
          <w:color w:val="262626"/>
        </w:rPr>
        <w:t>s.</w:t>
      </w:r>
      <w:r>
        <w:rPr>
          <w:color w:val="262626"/>
        </w:rPr>
        <w:t xml:space="preserve"> </w:t>
      </w:r>
      <w:r w:rsidR="00056EC9">
        <w:rPr>
          <w:color w:val="262626"/>
        </w:rPr>
        <w:t>It also seems to have no</w:t>
      </w:r>
      <w:r>
        <w:rPr>
          <w:color w:val="262626"/>
        </w:rPr>
        <w:t xml:space="preserve"> plans to supply shore power for local </w:t>
      </w:r>
      <w:r w:rsidRPr="00C976F2">
        <w:rPr>
          <w:color w:val="262626"/>
        </w:rPr>
        <w:t xml:space="preserve">electric Ferries </w:t>
      </w:r>
      <w:r>
        <w:rPr>
          <w:color w:val="262626"/>
        </w:rPr>
        <w:t xml:space="preserve">or for </w:t>
      </w:r>
      <w:r w:rsidRPr="00C976F2">
        <w:rPr>
          <w:color w:val="262626"/>
        </w:rPr>
        <w:t xml:space="preserve">Chinese electric </w:t>
      </w:r>
      <w:r>
        <w:rPr>
          <w:color w:val="262626"/>
        </w:rPr>
        <w:t xml:space="preserve">powered </w:t>
      </w:r>
      <w:r w:rsidR="00E51BB1">
        <w:rPr>
          <w:color w:val="262626"/>
        </w:rPr>
        <w:t xml:space="preserve">container </w:t>
      </w:r>
      <w:r w:rsidRPr="00C976F2">
        <w:rPr>
          <w:color w:val="262626"/>
        </w:rPr>
        <w:t xml:space="preserve">Feeder vessels that </w:t>
      </w:r>
      <w:r w:rsidR="00163A64">
        <w:rPr>
          <w:color w:val="262626"/>
        </w:rPr>
        <w:t xml:space="preserve">are </w:t>
      </w:r>
      <w:r w:rsidRPr="00C976F2">
        <w:rPr>
          <w:color w:val="262626"/>
        </w:rPr>
        <w:t>mostly transhipping containers between ports in China and Hong Kong and vice versa. </w:t>
      </w:r>
    </w:p>
    <w:p w14:paraId="371BC247" w14:textId="77777777" w:rsidR="008069BD" w:rsidRPr="002F7253" w:rsidRDefault="008069BD" w:rsidP="002F7253">
      <w:pPr>
        <w:spacing w:line="276" w:lineRule="auto"/>
        <w:rPr>
          <w:color w:val="000000"/>
        </w:rPr>
      </w:pPr>
    </w:p>
    <w:p w14:paraId="3EF8FCA7" w14:textId="04E1CE4D" w:rsidR="008069BD" w:rsidRDefault="002F7253" w:rsidP="008069BD">
      <w:pPr>
        <w:spacing w:line="276" w:lineRule="auto"/>
        <w:rPr>
          <w:color w:val="262626"/>
        </w:rPr>
      </w:pPr>
      <w:r>
        <w:rPr>
          <w:color w:val="262626"/>
        </w:rPr>
        <w:t xml:space="preserve">The only </w:t>
      </w:r>
      <w:r w:rsidR="00460EF9">
        <w:rPr>
          <w:color w:val="262626"/>
        </w:rPr>
        <w:t xml:space="preserve">major </w:t>
      </w:r>
      <w:r>
        <w:rPr>
          <w:color w:val="262626"/>
        </w:rPr>
        <w:t xml:space="preserve">plan for shore power supply </w:t>
      </w:r>
      <w:r w:rsidR="00C41D6D">
        <w:rPr>
          <w:color w:val="262626"/>
        </w:rPr>
        <w:t xml:space="preserve">is at the Kai Tak cruise terminal which is </w:t>
      </w:r>
      <w:r w:rsidR="00460EF9">
        <w:rPr>
          <w:color w:val="262626"/>
        </w:rPr>
        <w:t xml:space="preserve">government owned and is </w:t>
      </w:r>
      <w:r w:rsidR="00C41D6D">
        <w:rPr>
          <w:color w:val="262626"/>
        </w:rPr>
        <w:t xml:space="preserve">included </w:t>
      </w:r>
      <w:r w:rsidR="00163A64">
        <w:rPr>
          <w:color w:val="262626"/>
        </w:rPr>
        <w:t xml:space="preserve">in </w:t>
      </w:r>
      <w:r w:rsidR="00C41D6D">
        <w:rPr>
          <w:color w:val="262626"/>
        </w:rPr>
        <w:t xml:space="preserve">the operating retender exercise. The winner is expected to be </w:t>
      </w:r>
      <w:r w:rsidR="008069BD">
        <w:rPr>
          <w:color w:val="262626"/>
        </w:rPr>
        <w:t>announce</w:t>
      </w:r>
      <w:r w:rsidR="00C41D6D">
        <w:rPr>
          <w:color w:val="262626"/>
        </w:rPr>
        <w:t xml:space="preserve">d in </w:t>
      </w:r>
      <w:r w:rsidR="008069BD">
        <w:rPr>
          <w:color w:val="262626"/>
        </w:rPr>
        <w:t xml:space="preserve">early in 2027. Part of the tender requires the installation of shore power modules for cruise ships when alongside. </w:t>
      </w:r>
      <w:r w:rsidR="008069BD" w:rsidRPr="00C976F2">
        <w:rPr>
          <w:color w:val="262626"/>
        </w:rPr>
        <w:t>CLP have</w:t>
      </w:r>
      <w:r w:rsidR="008069BD" w:rsidRPr="00C976F2">
        <w:rPr>
          <w:rStyle w:val="apple-converted-space"/>
          <w:rFonts w:eastAsiaTheme="majorEastAsia"/>
          <w:color w:val="262626"/>
        </w:rPr>
        <w:t> </w:t>
      </w:r>
      <w:r w:rsidR="008069BD">
        <w:rPr>
          <w:rStyle w:val="apple-converted-space"/>
          <w:rFonts w:eastAsiaTheme="majorEastAsia"/>
          <w:color w:val="262626"/>
        </w:rPr>
        <w:t xml:space="preserve">20MW of power </w:t>
      </w:r>
      <w:r w:rsidR="008069BD" w:rsidRPr="00C976F2">
        <w:rPr>
          <w:color w:val="262626"/>
        </w:rPr>
        <w:t xml:space="preserve">available adjacent to the passenger terminal </w:t>
      </w:r>
      <w:r w:rsidR="008069BD">
        <w:rPr>
          <w:color w:val="262626"/>
        </w:rPr>
        <w:t xml:space="preserve">which is sufficient </w:t>
      </w:r>
      <w:r w:rsidR="008069BD" w:rsidRPr="00C976F2">
        <w:rPr>
          <w:color w:val="262626"/>
        </w:rPr>
        <w:t>for 2 passenger ships to plug into shore power at the same time.  </w:t>
      </w:r>
      <w:r w:rsidR="008069BD">
        <w:rPr>
          <w:color w:val="262626"/>
        </w:rPr>
        <w:t xml:space="preserve">They estimate  that it would take 1 to 2 years to implement after award of the new operational contact. </w:t>
      </w:r>
    </w:p>
    <w:p w14:paraId="2BC82AAE" w14:textId="77777777" w:rsidR="002F7253" w:rsidRDefault="002F7253" w:rsidP="002F7253">
      <w:pPr>
        <w:spacing w:line="276" w:lineRule="auto"/>
        <w:rPr>
          <w:color w:val="262626"/>
        </w:rPr>
      </w:pPr>
    </w:p>
    <w:p w14:paraId="57286C15" w14:textId="44C745A9" w:rsidR="002F7253" w:rsidRPr="00C976F2" w:rsidRDefault="002F7253" w:rsidP="002F7253">
      <w:pPr>
        <w:spacing w:line="276" w:lineRule="auto"/>
        <w:rPr>
          <w:color w:val="000000"/>
        </w:rPr>
      </w:pPr>
      <w:r w:rsidRPr="00C976F2">
        <w:rPr>
          <w:color w:val="262626"/>
        </w:rPr>
        <w:t>CLP will only bring power to the outside of any terminal. It's up to the terminals to pay for the internal cables and shore power modules.  CLP envisage remuneration to be by the Terminals paying for  power used by the terminal and for any shore power consumed by ships. Also</w:t>
      </w:r>
      <w:r>
        <w:rPr>
          <w:color w:val="262626"/>
        </w:rPr>
        <w:t>, to date</w:t>
      </w:r>
      <w:r w:rsidRPr="00C976F2">
        <w:rPr>
          <w:color w:val="262626"/>
        </w:rPr>
        <w:t xml:space="preserve"> </w:t>
      </w:r>
      <w:r>
        <w:rPr>
          <w:color w:val="262626"/>
        </w:rPr>
        <w:t xml:space="preserve">and without any government subsidy </w:t>
      </w:r>
      <w:r w:rsidRPr="00C976F2">
        <w:rPr>
          <w:color w:val="262626"/>
        </w:rPr>
        <w:t xml:space="preserve">it </w:t>
      </w:r>
      <w:r>
        <w:rPr>
          <w:color w:val="262626"/>
        </w:rPr>
        <w:t>will</w:t>
      </w:r>
      <w:r w:rsidRPr="00C976F2">
        <w:rPr>
          <w:color w:val="262626"/>
        </w:rPr>
        <w:t xml:space="preserve"> up to the Terminals to decide what should be charged to ships per KWH. </w:t>
      </w:r>
    </w:p>
    <w:p w14:paraId="7101793E" w14:textId="77777777" w:rsidR="008069BD" w:rsidRPr="003368F6" w:rsidRDefault="008069BD" w:rsidP="008069BD">
      <w:pPr>
        <w:spacing w:line="276" w:lineRule="auto"/>
        <w:rPr>
          <w:color w:val="000000"/>
        </w:rPr>
      </w:pPr>
    </w:p>
    <w:p w14:paraId="2918FF2E" w14:textId="35E6360D" w:rsidR="00A55D9E" w:rsidRDefault="008069BD" w:rsidP="008069BD">
      <w:pPr>
        <w:spacing w:line="276" w:lineRule="auto"/>
        <w:rPr>
          <w:color w:val="262626"/>
        </w:rPr>
      </w:pPr>
      <w:r w:rsidRPr="00C976F2">
        <w:rPr>
          <w:color w:val="262626"/>
        </w:rPr>
        <w:t xml:space="preserve">The other terminals that need Shore Power are the large </w:t>
      </w:r>
      <w:r w:rsidR="00460EF9">
        <w:rPr>
          <w:color w:val="262626"/>
        </w:rPr>
        <w:t xml:space="preserve">privately owned </w:t>
      </w:r>
      <w:r w:rsidRPr="00C976F2">
        <w:rPr>
          <w:color w:val="262626"/>
        </w:rPr>
        <w:t xml:space="preserve">container ship berths at kwai Chung. Any container ship heading to Europe </w:t>
      </w:r>
      <w:r w:rsidR="00D648A1">
        <w:rPr>
          <w:color w:val="262626"/>
        </w:rPr>
        <w:t xml:space="preserve">could </w:t>
      </w:r>
      <w:r w:rsidRPr="00C976F2">
        <w:rPr>
          <w:color w:val="262626"/>
        </w:rPr>
        <w:t xml:space="preserve"> reduce its </w:t>
      </w:r>
      <w:r w:rsidR="00D648A1">
        <w:rPr>
          <w:color w:val="262626"/>
        </w:rPr>
        <w:t xml:space="preserve"> voyage </w:t>
      </w:r>
      <w:r w:rsidRPr="00C976F2">
        <w:rPr>
          <w:color w:val="262626"/>
        </w:rPr>
        <w:t xml:space="preserve">emissions </w:t>
      </w:r>
      <w:r w:rsidR="00A55D9E">
        <w:rPr>
          <w:color w:val="262626"/>
        </w:rPr>
        <w:t xml:space="preserve">if it could plug into </w:t>
      </w:r>
      <w:r w:rsidRPr="00C976F2">
        <w:rPr>
          <w:color w:val="262626"/>
        </w:rPr>
        <w:t xml:space="preserve">shore power </w:t>
      </w:r>
      <w:r w:rsidR="00A55D9E">
        <w:rPr>
          <w:color w:val="262626"/>
        </w:rPr>
        <w:t xml:space="preserve"> in HK</w:t>
      </w:r>
      <w:r w:rsidR="00163A64">
        <w:rPr>
          <w:color w:val="262626"/>
        </w:rPr>
        <w:t xml:space="preserve">, </w:t>
      </w:r>
      <w:r w:rsidR="00A55D9E">
        <w:rPr>
          <w:color w:val="262626"/>
        </w:rPr>
        <w:t xml:space="preserve"> </w:t>
      </w:r>
      <w:r w:rsidRPr="00C976F2">
        <w:rPr>
          <w:color w:val="262626"/>
        </w:rPr>
        <w:t>reduc</w:t>
      </w:r>
      <w:r w:rsidR="00A55D9E">
        <w:rPr>
          <w:color w:val="262626"/>
        </w:rPr>
        <w:t xml:space="preserve">ing </w:t>
      </w:r>
      <w:r w:rsidRPr="00C976F2">
        <w:rPr>
          <w:color w:val="262626"/>
        </w:rPr>
        <w:t xml:space="preserve"> its EU ETS and FuelEU schemes</w:t>
      </w:r>
      <w:r>
        <w:rPr>
          <w:color w:val="262626"/>
        </w:rPr>
        <w:t xml:space="preserve"> costs.</w:t>
      </w:r>
      <w:r w:rsidRPr="00C976F2">
        <w:rPr>
          <w:color w:val="262626"/>
        </w:rPr>
        <w:t xml:space="preserve"> </w:t>
      </w:r>
    </w:p>
    <w:p w14:paraId="609532E9" w14:textId="280FCD9C" w:rsidR="008069BD" w:rsidRPr="000F175D" w:rsidRDefault="008069BD" w:rsidP="008069BD">
      <w:pPr>
        <w:spacing w:line="276" w:lineRule="auto"/>
        <w:rPr>
          <w:color w:val="262626"/>
        </w:rPr>
      </w:pPr>
      <w:r w:rsidRPr="00C976F2">
        <w:rPr>
          <w:color w:val="262626"/>
        </w:rPr>
        <w:t>CLP has been also discussing the logistics of suppling shore power but it will take 4-5 years to put this in place</w:t>
      </w:r>
      <w:r w:rsidR="000F175D">
        <w:rPr>
          <w:color w:val="262626"/>
        </w:rPr>
        <w:t xml:space="preserve"> once </w:t>
      </w:r>
      <w:r w:rsidR="00C41D6D">
        <w:rPr>
          <w:color w:val="262626"/>
        </w:rPr>
        <w:t xml:space="preserve">the go ahead is given. </w:t>
      </w:r>
      <w:r w:rsidRPr="00C976F2">
        <w:rPr>
          <w:color w:val="262626"/>
        </w:rPr>
        <w:t xml:space="preserve">The delay is due to CLP not having sufficient power outside the terminals. To </w:t>
      </w:r>
      <w:r w:rsidR="00460EF9">
        <w:rPr>
          <w:color w:val="262626"/>
        </w:rPr>
        <w:t xml:space="preserve">push this </w:t>
      </w:r>
      <w:r w:rsidRPr="00C976F2">
        <w:rPr>
          <w:color w:val="262626"/>
        </w:rPr>
        <w:t xml:space="preserve">ahead </w:t>
      </w:r>
      <w:r w:rsidR="00460EF9">
        <w:rPr>
          <w:color w:val="262626"/>
        </w:rPr>
        <w:t xml:space="preserve">probably </w:t>
      </w:r>
      <w:r w:rsidRPr="00C976F2">
        <w:rPr>
          <w:color w:val="262626"/>
        </w:rPr>
        <w:t>need</w:t>
      </w:r>
      <w:r w:rsidR="00460EF9">
        <w:rPr>
          <w:color w:val="262626"/>
        </w:rPr>
        <w:t>s</w:t>
      </w:r>
      <w:r w:rsidRPr="00C976F2">
        <w:rPr>
          <w:color w:val="262626"/>
        </w:rPr>
        <w:t xml:space="preserve"> government legislation </w:t>
      </w:r>
      <w:r w:rsidR="00460EF9">
        <w:rPr>
          <w:color w:val="262626"/>
        </w:rPr>
        <w:t xml:space="preserve">since </w:t>
      </w:r>
      <w:r w:rsidRPr="00C976F2">
        <w:rPr>
          <w:color w:val="262626"/>
        </w:rPr>
        <w:t xml:space="preserve">all Kwai Chung terminals are privately owned.  If </w:t>
      </w:r>
      <w:r w:rsidR="00460EF9">
        <w:rPr>
          <w:color w:val="262626"/>
        </w:rPr>
        <w:t>a</w:t>
      </w:r>
      <w:r w:rsidRPr="00C976F2">
        <w:rPr>
          <w:color w:val="262626"/>
        </w:rPr>
        <w:t xml:space="preserve"> go ahead </w:t>
      </w:r>
      <w:r w:rsidR="00460EF9">
        <w:rPr>
          <w:color w:val="262626"/>
        </w:rPr>
        <w:t xml:space="preserve">was agreed to CLP </w:t>
      </w:r>
      <w:r w:rsidRPr="00C976F2">
        <w:rPr>
          <w:color w:val="262626"/>
        </w:rPr>
        <w:t>would need to do is to bring in much more power to the area. This requires transmission lines and substations. Also, the last mile power supply to the berths would be much more expensive than suppling power at  Kai-Tak as the distances are much longer.  </w:t>
      </w:r>
    </w:p>
    <w:p w14:paraId="56CF0A5B" w14:textId="77777777" w:rsidR="008069BD" w:rsidRPr="00C976F2" w:rsidRDefault="008069BD" w:rsidP="008069BD">
      <w:pPr>
        <w:pStyle w:val="ListParagraph"/>
        <w:spacing w:line="276" w:lineRule="auto"/>
        <w:rPr>
          <w:color w:val="000000"/>
        </w:rPr>
      </w:pPr>
    </w:p>
    <w:p w14:paraId="5D35378F" w14:textId="11C59221" w:rsidR="008069BD" w:rsidRDefault="007F0CC2" w:rsidP="002F7253">
      <w:pPr>
        <w:spacing w:line="276" w:lineRule="auto"/>
        <w:rPr>
          <w:color w:val="262626"/>
        </w:rPr>
      </w:pPr>
      <w:r>
        <w:rPr>
          <w:color w:val="262626"/>
        </w:rPr>
        <w:t xml:space="preserve">The Ocean Terminal is another </w:t>
      </w:r>
      <w:r w:rsidR="00460EF9">
        <w:rPr>
          <w:color w:val="262626"/>
        </w:rPr>
        <w:t xml:space="preserve">private </w:t>
      </w:r>
      <w:r>
        <w:rPr>
          <w:color w:val="262626"/>
        </w:rPr>
        <w:t xml:space="preserve">candidate </w:t>
      </w:r>
      <w:r w:rsidR="00585336">
        <w:rPr>
          <w:color w:val="262626"/>
        </w:rPr>
        <w:t xml:space="preserve">where </w:t>
      </w:r>
      <w:r w:rsidR="008069BD" w:rsidRPr="00C976F2">
        <w:rPr>
          <w:color w:val="262626"/>
        </w:rPr>
        <w:t xml:space="preserve">shore power </w:t>
      </w:r>
      <w:r w:rsidR="00585336">
        <w:rPr>
          <w:color w:val="262626"/>
        </w:rPr>
        <w:t xml:space="preserve">could </w:t>
      </w:r>
      <w:r>
        <w:rPr>
          <w:color w:val="262626"/>
        </w:rPr>
        <w:t xml:space="preserve">be supplied to the </w:t>
      </w:r>
      <w:r w:rsidR="008069BD" w:rsidRPr="00C976F2">
        <w:rPr>
          <w:color w:val="262626"/>
        </w:rPr>
        <w:t xml:space="preserve">cruise ships </w:t>
      </w:r>
      <w:r>
        <w:rPr>
          <w:color w:val="262626"/>
        </w:rPr>
        <w:t xml:space="preserve">that </w:t>
      </w:r>
      <w:r w:rsidR="008069BD" w:rsidRPr="00C976F2">
        <w:rPr>
          <w:color w:val="262626"/>
        </w:rPr>
        <w:t>often berth there, sometimes two at a time.  However, firstly CLP would need to bring in more power. There appears to be adequate space to install the shore power modules inside the Ocean Terminal at ground level. To push this ahead</w:t>
      </w:r>
      <w:r w:rsidR="00460EF9">
        <w:rPr>
          <w:color w:val="262626"/>
        </w:rPr>
        <w:t>, like Kwai Chung , supply of shore power probably</w:t>
      </w:r>
      <w:r w:rsidR="008069BD" w:rsidRPr="00C976F2">
        <w:rPr>
          <w:color w:val="262626"/>
        </w:rPr>
        <w:t> needs government legislation</w:t>
      </w:r>
      <w:r w:rsidR="00460EF9">
        <w:rPr>
          <w:color w:val="262626"/>
        </w:rPr>
        <w:t xml:space="preserve">. </w:t>
      </w:r>
    </w:p>
    <w:p w14:paraId="69567B96" w14:textId="77777777" w:rsidR="000F175D" w:rsidRDefault="000F175D" w:rsidP="002F7253">
      <w:pPr>
        <w:spacing w:line="276" w:lineRule="auto"/>
        <w:rPr>
          <w:color w:val="262626"/>
        </w:rPr>
      </w:pPr>
    </w:p>
    <w:p w14:paraId="0DE7E2D2" w14:textId="047A077C" w:rsidR="000F175D" w:rsidRPr="00C976F2" w:rsidRDefault="00460EF9" w:rsidP="002F7253">
      <w:pPr>
        <w:spacing w:line="276" w:lineRule="auto"/>
        <w:rPr>
          <w:color w:val="000000"/>
        </w:rPr>
      </w:pPr>
      <w:r>
        <w:rPr>
          <w:color w:val="262626"/>
        </w:rPr>
        <w:t xml:space="preserve">To help push this along the </w:t>
      </w:r>
      <w:r w:rsidR="000F175D">
        <w:rPr>
          <w:color w:val="262626"/>
        </w:rPr>
        <w:t xml:space="preserve">HKSOA made a submission to the FS for </w:t>
      </w:r>
      <w:r w:rsidR="007F0CC2">
        <w:rPr>
          <w:color w:val="262626"/>
        </w:rPr>
        <w:t xml:space="preserve">Shore Power to be included in </w:t>
      </w:r>
      <w:r w:rsidR="000F175D">
        <w:rPr>
          <w:color w:val="262626"/>
        </w:rPr>
        <w:t>the 2026 budget but this was not taken up. The general policy of the Government in Hk is not to subsidi</w:t>
      </w:r>
      <w:r w:rsidR="007F0CC2">
        <w:rPr>
          <w:color w:val="262626"/>
        </w:rPr>
        <w:t>z</w:t>
      </w:r>
      <w:r w:rsidR="000F175D">
        <w:rPr>
          <w:color w:val="262626"/>
        </w:rPr>
        <w:t>e private enterprise. However</w:t>
      </w:r>
      <w:r w:rsidR="00120B4E">
        <w:rPr>
          <w:color w:val="262626"/>
        </w:rPr>
        <w:t>,</w:t>
      </w:r>
      <w:r w:rsidR="000F175D">
        <w:rPr>
          <w:color w:val="262626"/>
        </w:rPr>
        <w:t xml:space="preserve"> </w:t>
      </w:r>
      <w:r w:rsidR="00120B4E">
        <w:rPr>
          <w:color w:val="262626"/>
        </w:rPr>
        <w:t xml:space="preserve">China’s decision to introduce Shore </w:t>
      </w:r>
      <w:r w:rsidR="00120B4E">
        <w:rPr>
          <w:color w:val="262626"/>
        </w:rPr>
        <w:lastRenderedPageBreak/>
        <w:t xml:space="preserve">Power was based on improving the </w:t>
      </w:r>
      <w:r w:rsidR="00E51BB1">
        <w:rPr>
          <w:color w:val="262626"/>
        </w:rPr>
        <w:t xml:space="preserve">local </w:t>
      </w:r>
      <w:r w:rsidR="00120B4E">
        <w:rPr>
          <w:color w:val="262626"/>
        </w:rPr>
        <w:t xml:space="preserve">air quality and they subsidise the power </w:t>
      </w:r>
      <w:r>
        <w:rPr>
          <w:color w:val="262626"/>
        </w:rPr>
        <w:t xml:space="preserve">supplied to ships </w:t>
      </w:r>
      <w:r w:rsidR="00120B4E">
        <w:rPr>
          <w:color w:val="262626"/>
        </w:rPr>
        <w:t xml:space="preserve">by 30%. </w:t>
      </w:r>
    </w:p>
    <w:p w14:paraId="530D5B10" w14:textId="77777777" w:rsidR="002F7253" w:rsidRDefault="002F7253" w:rsidP="008069BD">
      <w:pPr>
        <w:spacing w:line="276" w:lineRule="auto"/>
        <w:rPr>
          <w:color w:val="262626"/>
        </w:rPr>
      </w:pPr>
    </w:p>
    <w:p w14:paraId="5DA14F73" w14:textId="1BC5325C" w:rsidR="008069BD" w:rsidRPr="005B5D00" w:rsidRDefault="008069BD" w:rsidP="008069BD">
      <w:pPr>
        <w:spacing w:line="276" w:lineRule="auto"/>
        <w:rPr>
          <w:color w:val="000000"/>
        </w:rPr>
      </w:pPr>
      <w:r w:rsidRPr="00C976F2">
        <w:rPr>
          <w:color w:val="262626"/>
        </w:rPr>
        <w:t xml:space="preserve">The Hedley air Pollution index </w:t>
      </w:r>
      <w:r>
        <w:rPr>
          <w:color w:val="262626"/>
        </w:rPr>
        <w:t>covers the whole of Hong Kong based on</w:t>
      </w:r>
      <w:r w:rsidRPr="00C976F2">
        <w:rPr>
          <w:color w:val="262626"/>
        </w:rPr>
        <w:t xml:space="preserve"> daily figures taken from Government  air pollution measuring stations</w:t>
      </w:r>
      <w:r>
        <w:rPr>
          <w:color w:val="262626"/>
        </w:rPr>
        <w:t>. The index</w:t>
      </w:r>
      <w:r w:rsidRPr="00C976F2">
        <w:rPr>
          <w:color w:val="000000"/>
        </w:rPr>
        <w:t xml:space="preserve"> shows very clearly that the two </w:t>
      </w:r>
      <w:r w:rsidRPr="005B5D00">
        <w:rPr>
          <w:color w:val="000000"/>
        </w:rPr>
        <w:t>highest air pollution areas are close to Kwai Ching and Kai-Tak terminals. Shipping exhausts are a major contributor</w:t>
      </w:r>
      <w:r>
        <w:rPr>
          <w:color w:val="000000"/>
        </w:rPr>
        <w:t xml:space="preserve">. See </w:t>
      </w:r>
      <w:r w:rsidRPr="00C976F2">
        <w:rPr>
          <w:color w:val="262626"/>
        </w:rPr>
        <w:t>at </w:t>
      </w:r>
      <w:hyperlink r:id="rId8" w:history="1">
        <w:r w:rsidRPr="00C976F2">
          <w:rPr>
            <w:rStyle w:val="Hyperlink"/>
            <w:rFonts w:eastAsiaTheme="majorEastAsia"/>
          </w:rPr>
          <w:t>https://hedleyindex.hku.hk/en</w:t>
        </w:r>
      </w:hyperlink>
      <w:r w:rsidRPr="00C976F2">
        <w:rPr>
          <w:color w:val="000000"/>
        </w:rPr>
        <w:t>.  </w:t>
      </w:r>
      <w:r w:rsidR="00120B4E">
        <w:rPr>
          <w:color w:val="000000"/>
        </w:rPr>
        <w:t xml:space="preserve"> If the HK Government took the same </w:t>
      </w:r>
      <w:r w:rsidR="007F0CC2">
        <w:rPr>
          <w:color w:val="000000"/>
        </w:rPr>
        <w:t xml:space="preserve">overall </w:t>
      </w:r>
      <w:r w:rsidR="00120B4E">
        <w:rPr>
          <w:color w:val="000000"/>
        </w:rPr>
        <w:t xml:space="preserve">view </w:t>
      </w:r>
      <w:r w:rsidR="007F0CC2">
        <w:rPr>
          <w:color w:val="000000"/>
        </w:rPr>
        <w:t xml:space="preserve">to improve </w:t>
      </w:r>
      <w:r w:rsidR="00120B4E">
        <w:rPr>
          <w:color w:val="000000"/>
        </w:rPr>
        <w:t xml:space="preserve">air quality </w:t>
      </w:r>
      <w:r w:rsidR="007F0CC2">
        <w:rPr>
          <w:color w:val="000000"/>
        </w:rPr>
        <w:t xml:space="preserve">and lower GHG emissions </w:t>
      </w:r>
      <w:r w:rsidR="00120B4E">
        <w:rPr>
          <w:color w:val="000000"/>
        </w:rPr>
        <w:t>as in China they might reconsider</w:t>
      </w:r>
      <w:r w:rsidR="007F0CC2">
        <w:rPr>
          <w:color w:val="000000"/>
        </w:rPr>
        <w:t xml:space="preserve"> subsidizing shore power for major ships at berth plus for the local ferries.  </w:t>
      </w:r>
    </w:p>
    <w:p w14:paraId="1071DB34" w14:textId="77777777" w:rsidR="008069BD" w:rsidRDefault="008069BD" w:rsidP="008069BD">
      <w:pPr>
        <w:autoSpaceDE w:val="0"/>
        <w:autoSpaceDN w:val="0"/>
        <w:adjustRightInd w:val="0"/>
        <w:spacing w:line="276" w:lineRule="auto"/>
        <w:rPr>
          <w:rFonts w:eastAsiaTheme="minorEastAsia"/>
          <w:lang w:val="en-GB" w:eastAsia="zh-TW"/>
          <w14:ligatures w14:val="standardContextual"/>
        </w:rPr>
      </w:pPr>
    </w:p>
    <w:p w14:paraId="7AF306FF" w14:textId="79030E4B" w:rsidR="008069BD" w:rsidRPr="00FD6475" w:rsidRDefault="008069BD" w:rsidP="008069BD">
      <w:pPr>
        <w:pStyle w:val="Default"/>
        <w:rPr>
          <w:rFonts w:ascii="Times New Roman" w:hAnsi="Times New Roman" w:cs="Times New Roman"/>
          <w:b/>
          <w:bCs/>
        </w:rPr>
      </w:pPr>
      <w:r w:rsidRPr="00FD6475">
        <w:rPr>
          <w:rFonts w:ascii="Times New Roman" w:hAnsi="Times New Roman" w:cs="Times New Roman"/>
          <w:b/>
          <w:bCs/>
        </w:rPr>
        <w:t xml:space="preserve">b) Carbon Capture and Storage </w:t>
      </w:r>
      <w:proofErr w:type="gramStart"/>
      <w:r w:rsidRPr="00FD6475">
        <w:rPr>
          <w:rFonts w:ascii="Times New Roman" w:hAnsi="Times New Roman" w:cs="Times New Roman"/>
          <w:b/>
          <w:bCs/>
        </w:rPr>
        <w:t>( OCCS</w:t>
      </w:r>
      <w:proofErr w:type="gramEnd"/>
      <w:r w:rsidRPr="00FD6475">
        <w:rPr>
          <w:rFonts w:ascii="Times New Roman" w:hAnsi="Times New Roman" w:cs="Times New Roman"/>
          <w:b/>
          <w:bCs/>
        </w:rPr>
        <w:t xml:space="preserve">) </w:t>
      </w:r>
    </w:p>
    <w:p w14:paraId="58604BD0" w14:textId="77777777" w:rsidR="008069BD" w:rsidRDefault="008069BD" w:rsidP="008069BD">
      <w:pPr>
        <w:pStyle w:val="Default"/>
        <w:spacing w:line="276" w:lineRule="auto"/>
        <w:rPr>
          <w:rFonts w:ascii="Times New Roman" w:hAnsi="Times New Roman" w:cs="Times New Roman"/>
        </w:rPr>
      </w:pPr>
    </w:p>
    <w:p w14:paraId="73842D12" w14:textId="14D55CF0" w:rsidR="008069BD" w:rsidRDefault="00DE5387" w:rsidP="008069BD">
      <w:pPr>
        <w:pStyle w:val="Default"/>
        <w:spacing w:line="276" w:lineRule="auto"/>
        <w:rPr>
          <w:rFonts w:ascii="Times New Roman" w:hAnsi="Times New Roman" w:cs="Times New Roman"/>
        </w:rPr>
      </w:pPr>
      <w:r>
        <w:rPr>
          <w:rFonts w:ascii="Times New Roman" w:hAnsi="Times New Roman" w:cs="Times New Roman"/>
        </w:rPr>
        <w:t xml:space="preserve">A </w:t>
      </w:r>
      <w:r w:rsidR="008069BD" w:rsidRPr="00FD6475">
        <w:rPr>
          <w:rFonts w:ascii="Times New Roman" w:hAnsi="Times New Roman" w:cs="Times New Roman"/>
        </w:rPr>
        <w:t xml:space="preserve">Technical Seminar </w:t>
      </w:r>
      <w:r w:rsidR="002D17A8">
        <w:rPr>
          <w:rFonts w:ascii="Times New Roman" w:hAnsi="Times New Roman" w:cs="Times New Roman"/>
        </w:rPr>
        <w:t>was held at the IMO on 11</w:t>
      </w:r>
      <w:r w:rsidR="002D17A8" w:rsidRPr="002D17A8">
        <w:rPr>
          <w:rFonts w:ascii="Times New Roman" w:hAnsi="Times New Roman" w:cs="Times New Roman"/>
          <w:vertAlign w:val="superscript"/>
        </w:rPr>
        <w:t>th</w:t>
      </w:r>
      <w:r w:rsidR="002D17A8">
        <w:rPr>
          <w:rFonts w:ascii="Times New Roman" w:hAnsi="Times New Roman" w:cs="Times New Roman"/>
        </w:rPr>
        <w:t xml:space="preserve"> Sept covering </w:t>
      </w:r>
      <w:r w:rsidR="008069BD" w:rsidRPr="00FD6475">
        <w:rPr>
          <w:rFonts w:ascii="Times New Roman" w:hAnsi="Times New Roman" w:cs="Times New Roman"/>
        </w:rPr>
        <w:t>Onboard Carbon Capture and Storage (OCCS)</w:t>
      </w:r>
      <w:r w:rsidR="00A55D9E">
        <w:rPr>
          <w:rFonts w:ascii="Times New Roman" w:hAnsi="Times New Roman" w:cs="Times New Roman"/>
        </w:rPr>
        <w:t xml:space="preserve">. This can still be seen </w:t>
      </w:r>
      <w:r w:rsidR="008069BD" w:rsidRPr="00FD6475">
        <w:rPr>
          <w:rFonts w:ascii="Times New Roman" w:hAnsi="Times New Roman" w:cs="Times New Roman"/>
        </w:rPr>
        <w:t>on the Future Fuels and Technology website (</w:t>
      </w:r>
      <w:hyperlink r:id="rId9" w:history="1">
        <w:r w:rsidR="008069BD" w:rsidRPr="00FD6475">
          <w:rPr>
            <w:rStyle w:val="Hyperlink"/>
            <w:rFonts w:ascii="Times New Roman" w:hAnsi="Times New Roman" w:cs="Times New Roman"/>
          </w:rPr>
          <w:t>https://futurefuels.imo.org/</w:t>
        </w:r>
      </w:hyperlink>
      <w:r w:rsidR="008069BD" w:rsidRPr="00FD6475">
        <w:rPr>
          <w:rFonts w:ascii="Times New Roman" w:hAnsi="Times New Roman" w:cs="Times New Roman"/>
        </w:rPr>
        <w:t xml:space="preserve">). </w:t>
      </w:r>
      <w:r w:rsidR="00A55D9E">
        <w:rPr>
          <w:rFonts w:ascii="Times New Roman" w:hAnsi="Times New Roman" w:cs="Times New Roman"/>
        </w:rPr>
        <w:t xml:space="preserve"> </w:t>
      </w:r>
      <w:r w:rsidR="008069BD" w:rsidRPr="00FD6475">
        <w:rPr>
          <w:rFonts w:ascii="Times New Roman" w:hAnsi="Times New Roman" w:cs="Times New Roman"/>
        </w:rPr>
        <w:t xml:space="preserve">OCCS technology is one of the potential technical solutions </w:t>
      </w:r>
      <w:r w:rsidR="008069BD">
        <w:rPr>
          <w:rFonts w:ascii="Times New Roman" w:hAnsi="Times New Roman" w:cs="Times New Roman"/>
        </w:rPr>
        <w:t xml:space="preserve">for </w:t>
      </w:r>
      <w:r w:rsidR="008069BD" w:rsidRPr="00FD6475">
        <w:rPr>
          <w:rFonts w:ascii="Times New Roman" w:hAnsi="Times New Roman" w:cs="Times New Roman"/>
        </w:rPr>
        <w:t>reduc</w:t>
      </w:r>
      <w:r w:rsidR="008069BD">
        <w:rPr>
          <w:rFonts w:ascii="Times New Roman" w:hAnsi="Times New Roman" w:cs="Times New Roman"/>
        </w:rPr>
        <w:t>ing</w:t>
      </w:r>
      <w:r w:rsidR="008069BD" w:rsidRPr="00FD6475">
        <w:rPr>
          <w:rFonts w:ascii="Times New Roman" w:hAnsi="Times New Roman" w:cs="Times New Roman"/>
        </w:rPr>
        <w:t xml:space="preserve"> greenhouse gas (GHG) emissions from shipping</w:t>
      </w:r>
      <w:r w:rsidR="008069BD">
        <w:rPr>
          <w:rFonts w:ascii="Times New Roman" w:hAnsi="Times New Roman" w:cs="Times New Roman"/>
        </w:rPr>
        <w:t>.</w:t>
      </w:r>
    </w:p>
    <w:p w14:paraId="30C1F1F8" w14:textId="77777777" w:rsidR="008069BD" w:rsidRPr="00FD6475" w:rsidRDefault="008069BD" w:rsidP="008069BD">
      <w:pPr>
        <w:pStyle w:val="Default"/>
        <w:spacing w:line="276" w:lineRule="auto"/>
        <w:rPr>
          <w:rFonts w:ascii="Times New Roman" w:hAnsi="Times New Roman" w:cs="Times New Roman"/>
        </w:rPr>
      </w:pPr>
    </w:p>
    <w:p w14:paraId="1B6C81A6" w14:textId="5456D9E4" w:rsidR="008069BD" w:rsidRDefault="008069BD" w:rsidP="008069BD">
      <w:pPr>
        <w:autoSpaceDE w:val="0"/>
        <w:autoSpaceDN w:val="0"/>
        <w:adjustRightInd w:val="0"/>
        <w:spacing w:line="276" w:lineRule="auto"/>
      </w:pPr>
      <w:r w:rsidRPr="00FD6475">
        <w:t xml:space="preserve">The aim of the one-day </w:t>
      </w:r>
      <w:r w:rsidR="007F0CC2">
        <w:t xml:space="preserve">IMO </w:t>
      </w:r>
      <w:r w:rsidRPr="00FD6475">
        <w:t>Technical Seminar was to enhance the understanding of the latest developments in OCCS technology, infrastructure readiness and relevant environmental, safety and human element perspectives, with a view to informing ongoing discussions on the development of the regulatory framework on the use of OCCS under the remit of MEPC and MSC.</w:t>
      </w:r>
      <w:r>
        <w:t xml:space="preserve"> </w:t>
      </w:r>
    </w:p>
    <w:p w14:paraId="2CB68CE1" w14:textId="341BF9B7" w:rsidR="008069BD" w:rsidRPr="00554CA3" w:rsidRDefault="008069BD" w:rsidP="008069BD">
      <w:pPr>
        <w:spacing w:before="100" w:beforeAutospacing="1" w:after="100" w:afterAutospacing="1" w:line="276" w:lineRule="auto"/>
        <w:rPr>
          <w:color w:val="000000"/>
        </w:rPr>
      </w:pPr>
      <w:r w:rsidRPr="00554CA3">
        <w:rPr>
          <w:color w:val="000000"/>
        </w:rPr>
        <w:t>Also</w:t>
      </w:r>
      <w:r>
        <w:rPr>
          <w:color w:val="000000"/>
        </w:rPr>
        <w:t>,</w:t>
      </w:r>
      <w:r w:rsidRPr="00554CA3">
        <w:rPr>
          <w:color w:val="000000"/>
        </w:rPr>
        <w:t xml:space="preserve"> the ICS has launched a study with Lloyd’s Register into OCCS. This holistic study will cover all technological options for OCCS, and for assessing their effectiveness and onboard impacts. The report will also summarise the current regulatory state of play. It is anticipated that the study will be finalised in March 2026</w:t>
      </w:r>
      <w:r>
        <w:rPr>
          <w:color w:val="000000"/>
        </w:rPr>
        <w:t xml:space="preserve">. </w:t>
      </w:r>
      <w:r w:rsidRPr="00554CA3">
        <w:rPr>
          <w:color w:val="000000"/>
        </w:rPr>
        <w:t> </w:t>
      </w:r>
    </w:p>
    <w:p w14:paraId="724769D4" w14:textId="4CA9FF45" w:rsidR="008069BD" w:rsidRPr="005B5D00" w:rsidRDefault="008069BD" w:rsidP="008069BD">
      <w:pPr>
        <w:tabs>
          <w:tab w:val="left" w:pos="720"/>
        </w:tabs>
        <w:spacing w:afterLines="120" w:after="288" w:line="276" w:lineRule="auto"/>
        <w:contextualSpacing/>
        <w:rPr>
          <w:i/>
          <w:iCs/>
        </w:rPr>
      </w:pPr>
      <w:r>
        <w:rPr>
          <w:rStyle w:val="eop"/>
          <w:rFonts w:eastAsiaTheme="majorEastAsia"/>
          <w:b/>
          <w:bCs/>
        </w:rPr>
        <w:t>c</w:t>
      </w:r>
      <w:r w:rsidRPr="005B5D00">
        <w:rPr>
          <w:rStyle w:val="eop"/>
          <w:rFonts w:eastAsiaTheme="majorEastAsia"/>
          <w:b/>
          <w:bCs/>
        </w:rPr>
        <w:t>)</w:t>
      </w:r>
      <w:r w:rsidRPr="005B5D00">
        <w:rPr>
          <w:rFonts w:eastAsia="MS Mincho"/>
          <w:b/>
          <w:bCs/>
          <w:lang w:eastAsia="en-US"/>
        </w:rPr>
        <w:t xml:space="preserve"> Exhaust Gas Cleaning Systems (EGCS) </w:t>
      </w:r>
    </w:p>
    <w:p w14:paraId="38B3DEE8" w14:textId="77777777" w:rsidR="008069BD" w:rsidRDefault="008069BD" w:rsidP="008069BD">
      <w:pPr>
        <w:tabs>
          <w:tab w:val="left" w:pos="720"/>
        </w:tabs>
        <w:spacing w:afterLines="120" w:after="288" w:line="276" w:lineRule="auto"/>
        <w:contextualSpacing/>
        <w:rPr>
          <w:rFonts w:eastAsia="MS Mincho"/>
          <w:b/>
        </w:rPr>
      </w:pPr>
    </w:p>
    <w:p w14:paraId="677B2B8B" w14:textId="3047ABE3" w:rsidR="008069BD" w:rsidRPr="00552C5E" w:rsidRDefault="008069BD" w:rsidP="008069BD">
      <w:pPr>
        <w:spacing w:line="276" w:lineRule="auto"/>
        <w:rPr>
          <w:bCs/>
        </w:rPr>
      </w:pPr>
      <w:r w:rsidRPr="00552C5E">
        <w:rPr>
          <w:bCs/>
        </w:rPr>
        <w:t xml:space="preserve">IBIA submitted a paper to the </w:t>
      </w:r>
      <w:r w:rsidR="007B211C">
        <w:rPr>
          <w:bCs/>
        </w:rPr>
        <w:t xml:space="preserve">IMO </w:t>
      </w:r>
      <w:r w:rsidRPr="00552C5E">
        <w:rPr>
          <w:bCs/>
        </w:rPr>
        <w:t>PPR</w:t>
      </w:r>
      <w:r w:rsidR="007B211C">
        <w:rPr>
          <w:bCs/>
        </w:rPr>
        <w:t xml:space="preserve"> 13 </w:t>
      </w:r>
      <w:r w:rsidRPr="00552C5E">
        <w:rPr>
          <w:bCs/>
        </w:rPr>
        <w:t xml:space="preserve"> Sub-Committee objecting to the propos</w:t>
      </w:r>
      <w:r>
        <w:rPr>
          <w:bCs/>
        </w:rPr>
        <w:t>als</w:t>
      </w:r>
      <w:r w:rsidRPr="00552C5E">
        <w:rPr>
          <w:bCs/>
        </w:rPr>
        <w:t xml:space="preserve"> to prohibit EGCS discharge</w:t>
      </w:r>
      <w:r>
        <w:rPr>
          <w:bCs/>
        </w:rPr>
        <w:t>s into</w:t>
      </w:r>
      <w:r w:rsidRPr="00552C5E">
        <w:rPr>
          <w:bCs/>
        </w:rPr>
        <w:t xml:space="preserve"> </w:t>
      </w:r>
      <w:r>
        <w:rPr>
          <w:bCs/>
        </w:rPr>
        <w:t xml:space="preserve">territorial waters going against guidelines in </w:t>
      </w:r>
      <w:r w:rsidRPr="00552C5E">
        <w:rPr>
          <w:bCs/>
        </w:rPr>
        <w:t>MEPC.1/Circ.899</w:t>
      </w:r>
      <w:r w:rsidR="007B211C">
        <w:rPr>
          <w:bCs/>
        </w:rPr>
        <w:t xml:space="preserve">. </w:t>
      </w:r>
      <w:r>
        <w:rPr>
          <w:bCs/>
        </w:rPr>
        <w:t xml:space="preserve"> </w:t>
      </w:r>
      <w:r w:rsidRPr="00552C5E">
        <w:rPr>
          <w:bCs/>
        </w:rPr>
        <w:t>IBIA stresses that there is no independently verified evidence of environmental harm to justify a global ban of EGCS discharges</w:t>
      </w:r>
      <w:r w:rsidR="00863F92">
        <w:rPr>
          <w:bCs/>
        </w:rPr>
        <w:t xml:space="preserve"> in territorial water</w:t>
      </w:r>
      <w:r w:rsidRPr="00552C5E">
        <w:rPr>
          <w:bCs/>
        </w:rPr>
        <w:t xml:space="preserve">; by contrast, several studies using standard, whole‑effluent ecotoxicity methods have </w:t>
      </w:r>
      <w:r w:rsidR="00163A64">
        <w:rPr>
          <w:bCs/>
        </w:rPr>
        <w:t xml:space="preserve">been found to have </w:t>
      </w:r>
      <w:r w:rsidRPr="00552C5E">
        <w:rPr>
          <w:bCs/>
        </w:rPr>
        <w:t>acceptable environmental risk</w:t>
      </w:r>
      <w:r w:rsidR="00163A64">
        <w:rPr>
          <w:bCs/>
        </w:rPr>
        <w:t>s</w:t>
      </w:r>
      <w:r w:rsidRPr="00552C5E">
        <w:rPr>
          <w:bCs/>
        </w:rPr>
        <w:t xml:space="preserve"> from EGCS discharge water under expected operating conditions. IBIA also highlights shortcomings in certain studies (e.g., use of non‑standard tests, small/limited sampling, unexplained ecotoxicity outcomes) and points to knowledge gaps acknowledged in the EMERGE project’s final report (e.g., fish early life stages and toxicity of several constituents).</w:t>
      </w:r>
    </w:p>
    <w:p w14:paraId="7B425559" w14:textId="77777777" w:rsidR="008069BD" w:rsidRPr="00552C5E" w:rsidRDefault="008069BD" w:rsidP="008069BD">
      <w:pPr>
        <w:spacing w:line="276" w:lineRule="auto"/>
        <w:rPr>
          <w:bCs/>
        </w:rPr>
      </w:pPr>
    </w:p>
    <w:p w14:paraId="31AE53D9" w14:textId="6953EF2D" w:rsidR="008069BD" w:rsidRPr="00552C5E" w:rsidRDefault="008069BD" w:rsidP="008069BD">
      <w:pPr>
        <w:spacing w:line="276" w:lineRule="auto"/>
        <w:rPr>
          <w:bCs/>
        </w:rPr>
      </w:pPr>
      <w:r w:rsidRPr="00552C5E">
        <w:rPr>
          <w:bCs/>
        </w:rPr>
        <w:t xml:space="preserve"> IBIA invite</w:t>
      </w:r>
      <w:r w:rsidR="00863F92">
        <w:rPr>
          <w:bCs/>
        </w:rPr>
        <w:t>d</w:t>
      </w:r>
      <w:r w:rsidRPr="00552C5E">
        <w:rPr>
          <w:bCs/>
        </w:rPr>
        <w:t xml:space="preserve"> the </w:t>
      </w:r>
      <w:r w:rsidR="007B211C">
        <w:rPr>
          <w:bCs/>
        </w:rPr>
        <w:t xml:space="preserve">IMO </w:t>
      </w:r>
      <w:r w:rsidRPr="00552C5E">
        <w:rPr>
          <w:bCs/>
        </w:rPr>
        <w:t xml:space="preserve">Sub‑Committee to: </w:t>
      </w:r>
    </w:p>
    <w:p w14:paraId="07D37A49" w14:textId="30C1A34D" w:rsidR="008069BD" w:rsidRPr="00552C5E" w:rsidRDefault="008069BD">
      <w:pPr>
        <w:pStyle w:val="ListParagraph"/>
        <w:numPr>
          <w:ilvl w:val="0"/>
          <w:numId w:val="2"/>
        </w:numPr>
        <w:spacing w:after="160" w:line="276" w:lineRule="auto"/>
        <w:rPr>
          <w:bCs/>
        </w:rPr>
      </w:pPr>
      <w:r w:rsidRPr="00552C5E">
        <w:rPr>
          <w:bCs/>
        </w:rPr>
        <w:t>call for independent, verifiable field data explicitly linking EGCS discharges to harm</w:t>
      </w:r>
      <w:r w:rsidR="00863F92">
        <w:rPr>
          <w:bCs/>
        </w:rPr>
        <w:t xml:space="preserve"> marine life. </w:t>
      </w:r>
    </w:p>
    <w:p w14:paraId="5706FCD0" w14:textId="77777777" w:rsidR="008069BD" w:rsidRPr="00552C5E" w:rsidRDefault="008069BD">
      <w:pPr>
        <w:pStyle w:val="ListParagraph"/>
        <w:numPr>
          <w:ilvl w:val="0"/>
          <w:numId w:val="2"/>
        </w:numPr>
        <w:spacing w:after="160" w:line="276" w:lineRule="auto"/>
        <w:rPr>
          <w:bCs/>
        </w:rPr>
      </w:pPr>
      <w:r w:rsidRPr="00552C5E">
        <w:rPr>
          <w:bCs/>
        </w:rPr>
        <w:lastRenderedPageBreak/>
        <w:t xml:space="preserve">prefer adjusted limits/mitigations over bans if future harm is evidenced; </w:t>
      </w:r>
    </w:p>
    <w:p w14:paraId="7C894B75" w14:textId="34FD4E2E" w:rsidR="008069BD" w:rsidRPr="00585336" w:rsidRDefault="008069BD" w:rsidP="008069BD">
      <w:pPr>
        <w:pStyle w:val="ListParagraph"/>
        <w:numPr>
          <w:ilvl w:val="0"/>
          <w:numId w:val="2"/>
        </w:numPr>
        <w:spacing w:after="160" w:line="276" w:lineRule="auto"/>
        <w:rPr>
          <w:bCs/>
        </w:rPr>
      </w:pPr>
      <w:r w:rsidRPr="00552C5E">
        <w:rPr>
          <w:bCs/>
        </w:rPr>
        <w:t xml:space="preserve">maintain a balanced, goal‑based approach that weighs air, water and lifecycle impacts; </w:t>
      </w:r>
    </w:p>
    <w:p w14:paraId="3A20BE91" w14:textId="36D17ECC" w:rsidR="008069BD" w:rsidRPr="007F2130" w:rsidRDefault="008069BD" w:rsidP="008069BD">
      <w:pPr>
        <w:rPr>
          <w:b/>
          <w:bCs/>
          <w:color w:val="000000"/>
        </w:rPr>
      </w:pPr>
      <w:r>
        <w:rPr>
          <w:b/>
          <w:bCs/>
          <w:color w:val="000000"/>
        </w:rPr>
        <w:t>d</w:t>
      </w:r>
      <w:r w:rsidRPr="007F2130">
        <w:rPr>
          <w:b/>
          <w:bCs/>
          <w:color w:val="000000"/>
        </w:rPr>
        <w:t xml:space="preserve">) Plastic Pellets Issue </w:t>
      </w:r>
    </w:p>
    <w:p w14:paraId="153B8C48" w14:textId="77777777" w:rsidR="008069BD" w:rsidRPr="007F2130" w:rsidRDefault="008069BD" w:rsidP="008069BD">
      <w:pPr>
        <w:rPr>
          <w:color w:val="000000"/>
        </w:rPr>
      </w:pPr>
    </w:p>
    <w:p w14:paraId="198E168F" w14:textId="5514ECA1" w:rsidR="0055040C" w:rsidRDefault="008069BD" w:rsidP="008069BD">
      <w:pPr>
        <w:spacing w:line="276" w:lineRule="auto"/>
        <w:rPr>
          <w:bCs/>
        </w:rPr>
      </w:pPr>
      <w:r w:rsidRPr="007F2130">
        <w:rPr>
          <w:bCs/>
        </w:rPr>
        <w:t xml:space="preserve">Australia's </w:t>
      </w:r>
      <w:r>
        <w:rPr>
          <w:bCs/>
        </w:rPr>
        <w:t xml:space="preserve">reported to PPR13 that they have implemented </w:t>
      </w:r>
      <w:r w:rsidRPr="007F2130">
        <w:rPr>
          <w:bCs/>
        </w:rPr>
        <w:t xml:space="preserve">MEPC.1/Circ.909 for the carriage of plastic pellets by sea in freight containers </w:t>
      </w:r>
      <w:r w:rsidR="007B211C">
        <w:rPr>
          <w:bCs/>
        </w:rPr>
        <w:t>by requiring them to be all stowed underdeck to achieve zero pellet spill los</w:t>
      </w:r>
      <w:r w:rsidRPr="007F2130">
        <w:rPr>
          <w:bCs/>
        </w:rPr>
        <w:t>s of plastic pellets in Australian waters. With 18 months of experience in implementing the voluntary circular, Australian industry continues to consider the recommendations in the circular to be fit for purpose and designed to ensure that plastic pellets are prevented from entering the marine environment during a voyage. Industry data for April 2024 to September 2025, during which time industry continued to implement MEPC.1/Circ.909, shows that the importation of approximately 1,800,000 tons of polymers into Australia has occurred without any significant spills of plastic pellets in Australian waters.</w:t>
      </w:r>
      <w:r w:rsidR="00A55D9E">
        <w:rPr>
          <w:bCs/>
        </w:rPr>
        <w:t xml:space="preserve"> </w:t>
      </w:r>
    </w:p>
    <w:p w14:paraId="4984F1C8" w14:textId="77777777" w:rsidR="00DE5387" w:rsidRDefault="00DE5387" w:rsidP="008069BD">
      <w:pPr>
        <w:spacing w:line="276" w:lineRule="auto"/>
        <w:rPr>
          <w:bCs/>
        </w:rPr>
      </w:pPr>
    </w:p>
    <w:p w14:paraId="6E5AD08E" w14:textId="6B2BD8AA" w:rsidR="00570E0F" w:rsidRPr="00982984" w:rsidRDefault="00DE5387" w:rsidP="008069BD">
      <w:pPr>
        <w:spacing w:line="276" w:lineRule="auto"/>
        <w:rPr>
          <w:bCs/>
        </w:rPr>
      </w:pPr>
      <w:r>
        <w:rPr>
          <w:bCs/>
        </w:rPr>
        <w:t xml:space="preserve">PPR13 </w:t>
      </w:r>
      <w:r w:rsidR="00570E0F" w:rsidRPr="00982984">
        <w:rPr>
          <w:bCs/>
        </w:rPr>
        <w:t xml:space="preserve">noted the </w:t>
      </w:r>
      <w:r>
        <w:rPr>
          <w:bCs/>
        </w:rPr>
        <w:t xml:space="preserve">Australian </w:t>
      </w:r>
      <w:r w:rsidR="00570E0F" w:rsidRPr="00982984">
        <w:rPr>
          <w:bCs/>
        </w:rPr>
        <w:t xml:space="preserve">comments and </w:t>
      </w:r>
      <w:r>
        <w:rPr>
          <w:bCs/>
        </w:rPr>
        <w:t xml:space="preserve">agreed that </w:t>
      </w:r>
      <w:r w:rsidR="00570E0F" w:rsidRPr="00982984">
        <w:rPr>
          <w:bCs/>
        </w:rPr>
        <w:t>to reduce the environmental risks of plastic pellets transported by sea in freight containers</w:t>
      </w:r>
      <w:r>
        <w:rPr>
          <w:bCs/>
        </w:rPr>
        <w:t xml:space="preserve"> </w:t>
      </w:r>
      <w:r w:rsidR="00570E0F" w:rsidRPr="00982984">
        <w:rPr>
          <w:bCs/>
        </w:rPr>
        <w:t xml:space="preserve">a </w:t>
      </w:r>
      <w:r>
        <w:rPr>
          <w:bCs/>
        </w:rPr>
        <w:t xml:space="preserve"> proposed a </w:t>
      </w:r>
      <w:r w:rsidR="00570E0F" w:rsidRPr="00982984">
        <w:rPr>
          <w:bCs/>
        </w:rPr>
        <w:t xml:space="preserve">new code to be made mandatory through MARPOL Annex III, SOLAS, or both. The </w:t>
      </w:r>
      <w:r>
        <w:rPr>
          <w:bCs/>
        </w:rPr>
        <w:t xml:space="preserve">PPR13 </w:t>
      </w:r>
      <w:r w:rsidR="00570E0F" w:rsidRPr="00982984">
        <w:rPr>
          <w:bCs/>
        </w:rPr>
        <w:t>Sub-committee is expected to submit the recommendation to MEPC 84, with a view to the Committee making a policy decision on the preferred mandatory instrument to be amended.</w:t>
      </w:r>
    </w:p>
    <w:p w14:paraId="6AA4F8FB" w14:textId="77777777" w:rsidR="00570E0F" w:rsidRDefault="00570E0F" w:rsidP="008069BD">
      <w:pPr>
        <w:spacing w:line="276" w:lineRule="auto"/>
        <w:rPr>
          <w:bCs/>
        </w:rPr>
      </w:pPr>
    </w:p>
    <w:p w14:paraId="6936D9A7" w14:textId="64A1AB7C" w:rsidR="008069BD" w:rsidRPr="007F2130" w:rsidRDefault="00DE5387" w:rsidP="008069BD">
      <w:pPr>
        <w:spacing w:line="276" w:lineRule="auto"/>
        <w:rPr>
          <w:bCs/>
        </w:rPr>
      </w:pPr>
      <w:r>
        <w:rPr>
          <w:bCs/>
        </w:rPr>
        <w:t>I</w:t>
      </w:r>
      <w:r w:rsidR="0055040C">
        <w:rPr>
          <w:bCs/>
        </w:rPr>
        <w:t xml:space="preserve">t is </w:t>
      </w:r>
      <w:r>
        <w:rPr>
          <w:bCs/>
        </w:rPr>
        <w:t xml:space="preserve">currently </w:t>
      </w:r>
      <w:r w:rsidR="0055040C">
        <w:rPr>
          <w:bCs/>
        </w:rPr>
        <w:t>difficult to ensure that containers full of plastic pellets are stowed underdeck as they are very light but to make this happen</w:t>
      </w:r>
      <w:r w:rsidR="00F27E4A">
        <w:rPr>
          <w:bCs/>
        </w:rPr>
        <w:t xml:space="preserve"> </w:t>
      </w:r>
      <w:r w:rsidR="0055040C">
        <w:rPr>
          <w:bCs/>
        </w:rPr>
        <w:t>on a regular basis requires a pollution annotation in the IMDG code for the pellets</w:t>
      </w:r>
      <w:r w:rsidR="00F27E4A">
        <w:rPr>
          <w:bCs/>
        </w:rPr>
        <w:t xml:space="preserve"> with</w:t>
      </w:r>
      <w:r w:rsidR="00863F92">
        <w:rPr>
          <w:bCs/>
        </w:rPr>
        <w:t xml:space="preserve"> the</w:t>
      </w:r>
      <w:r w:rsidR="00F27E4A">
        <w:rPr>
          <w:bCs/>
        </w:rPr>
        <w:t xml:space="preserve"> stowage </w:t>
      </w:r>
      <w:r w:rsidR="00FE2799">
        <w:rPr>
          <w:bCs/>
        </w:rPr>
        <w:t>requi</w:t>
      </w:r>
      <w:r w:rsidR="00863F92">
        <w:rPr>
          <w:bCs/>
        </w:rPr>
        <w:t xml:space="preserve">rement </w:t>
      </w:r>
      <w:r w:rsidR="00FE2799">
        <w:rPr>
          <w:bCs/>
        </w:rPr>
        <w:t xml:space="preserve">to be </w:t>
      </w:r>
      <w:r w:rsidR="0055040C">
        <w:rPr>
          <w:bCs/>
        </w:rPr>
        <w:t>under</w:t>
      </w:r>
      <w:r w:rsidR="00F27E4A">
        <w:rPr>
          <w:bCs/>
        </w:rPr>
        <w:t xml:space="preserve">deck.  </w:t>
      </w:r>
      <w:r w:rsidR="00FE2799">
        <w:rPr>
          <w:bCs/>
        </w:rPr>
        <w:t xml:space="preserve">Unless this happens there are likely to be continuing instances of containers of plastic pellets being lost at sea with very serious pollution implications. </w:t>
      </w:r>
    </w:p>
    <w:p w14:paraId="3C4EE0CA" w14:textId="77777777" w:rsidR="00A55D9E" w:rsidRDefault="00A55D9E" w:rsidP="008069BD">
      <w:pPr>
        <w:spacing w:line="276" w:lineRule="auto"/>
        <w:rPr>
          <w:rFonts w:ascii="Arial" w:eastAsia="Arial" w:hAnsi="Arial" w:cs="Arial"/>
        </w:rPr>
      </w:pPr>
    </w:p>
    <w:p w14:paraId="18D548FD" w14:textId="6CAEA0BC" w:rsidR="008069BD" w:rsidRPr="00FD6475" w:rsidRDefault="008069BD" w:rsidP="008069BD">
      <w:pPr>
        <w:spacing w:line="276" w:lineRule="auto"/>
        <w:rPr>
          <w:rFonts w:eastAsia="Arial"/>
          <w:b/>
          <w:bCs/>
        </w:rPr>
      </w:pPr>
      <w:r w:rsidRPr="00FD6475">
        <w:rPr>
          <w:rFonts w:eastAsia="Arial"/>
          <w:b/>
          <w:bCs/>
        </w:rPr>
        <w:t xml:space="preserve">e) Study on discharge criteria for Ammonia release into the sea </w:t>
      </w:r>
    </w:p>
    <w:p w14:paraId="495DC1CA" w14:textId="77777777" w:rsidR="008069BD" w:rsidRDefault="008069BD" w:rsidP="008069BD">
      <w:pPr>
        <w:spacing w:line="276" w:lineRule="auto"/>
        <w:rPr>
          <w:rFonts w:ascii="Arial" w:eastAsia="Arial" w:hAnsi="Arial" w:cs="Arial"/>
        </w:rPr>
      </w:pPr>
    </w:p>
    <w:p w14:paraId="2CE03ED9" w14:textId="10D0F7EE" w:rsidR="008069BD" w:rsidRPr="00B04069" w:rsidRDefault="00DE5387" w:rsidP="008069BD">
      <w:pPr>
        <w:spacing w:line="276" w:lineRule="auto"/>
        <w:rPr>
          <w:rFonts w:eastAsia="Arial"/>
        </w:rPr>
      </w:pPr>
      <w:r>
        <w:rPr>
          <w:rFonts w:eastAsia="Arial"/>
        </w:rPr>
        <w:t xml:space="preserve">A </w:t>
      </w:r>
      <w:r w:rsidR="007B211C">
        <w:rPr>
          <w:rFonts w:eastAsia="Arial"/>
        </w:rPr>
        <w:t xml:space="preserve"> recent </w:t>
      </w:r>
      <w:r w:rsidR="008069BD" w:rsidRPr="00B04069">
        <w:rPr>
          <w:rFonts w:eastAsia="Arial"/>
        </w:rPr>
        <w:t>study on the discharge criteria for Ammonia release</w:t>
      </w:r>
      <w:r w:rsidR="00A55D9E">
        <w:rPr>
          <w:rFonts w:eastAsia="Arial"/>
        </w:rPr>
        <w:t>d</w:t>
      </w:r>
      <w:r w:rsidR="008069BD" w:rsidRPr="00B04069">
        <w:rPr>
          <w:rFonts w:eastAsia="Arial"/>
        </w:rPr>
        <w:t xml:space="preserve"> into the sea analysed the water quality characteristics and marine ecotoxicity of ammonia effluent </w:t>
      </w:r>
      <w:r w:rsidR="00863F92">
        <w:rPr>
          <w:rFonts w:eastAsia="Arial"/>
        </w:rPr>
        <w:t xml:space="preserve">accidently </w:t>
      </w:r>
      <w:r w:rsidR="008069BD" w:rsidRPr="00B04069">
        <w:rPr>
          <w:rFonts w:eastAsia="Arial"/>
        </w:rPr>
        <w:t xml:space="preserve">discharged from ammonia-fuelled ships. The results indicated that short-term high-concentration zones may exceed the predicted </w:t>
      </w:r>
      <w:r w:rsidR="00436BFF">
        <w:rPr>
          <w:rFonts w:eastAsia="Arial"/>
        </w:rPr>
        <w:t>“</w:t>
      </w:r>
      <w:r w:rsidR="008069BD" w:rsidRPr="00B04069">
        <w:rPr>
          <w:rFonts w:eastAsia="Arial"/>
        </w:rPr>
        <w:t>no-effect</w:t>
      </w:r>
      <w:r w:rsidR="00436BFF">
        <w:rPr>
          <w:rFonts w:eastAsia="Arial"/>
        </w:rPr>
        <w:t>”</w:t>
      </w:r>
      <w:r w:rsidR="008069BD" w:rsidRPr="00B04069">
        <w:rPr>
          <w:rFonts w:eastAsia="Arial"/>
        </w:rPr>
        <w:t xml:space="preserve"> concentration with the potential to cause acute toxic effects on marine organisms, and highlight</w:t>
      </w:r>
      <w:r w:rsidR="008069BD">
        <w:rPr>
          <w:rFonts w:eastAsia="Arial"/>
        </w:rPr>
        <w:t>s</w:t>
      </w:r>
      <w:r w:rsidR="008069BD" w:rsidRPr="00B04069">
        <w:rPr>
          <w:rFonts w:eastAsia="Arial"/>
        </w:rPr>
        <w:t xml:space="preserve"> the need to establish management criteria for ammonia effluent discharges.</w:t>
      </w:r>
    </w:p>
    <w:p w14:paraId="23164966" w14:textId="6383B382" w:rsidR="00D213FE" w:rsidRDefault="008069BD" w:rsidP="008069BD">
      <w:pPr>
        <w:spacing w:line="276" w:lineRule="auto"/>
        <w:rPr>
          <w:rFonts w:eastAsia="Arial"/>
        </w:rPr>
      </w:pPr>
      <w:r w:rsidRPr="00B04069">
        <w:rPr>
          <w:rFonts w:eastAsia="Arial"/>
        </w:rPr>
        <w:t>This will have implications for Ammonia powered ships and highlights the problems surrounding new fuels</w:t>
      </w:r>
      <w:r>
        <w:rPr>
          <w:rFonts w:eastAsia="Arial"/>
        </w:rPr>
        <w:t xml:space="preserve">, </w:t>
      </w:r>
      <w:r w:rsidRPr="00B04069">
        <w:rPr>
          <w:rFonts w:eastAsia="Arial"/>
        </w:rPr>
        <w:t>which</w:t>
      </w:r>
      <w:r>
        <w:rPr>
          <w:rFonts w:eastAsia="Arial"/>
        </w:rPr>
        <w:t xml:space="preserve">, </w:t>
      </w:r>
      <w:r w:rsidRPr="00B04069">
        <w:rPr>
          <w:rFonts w:eastAsia="Arial"/>
        </w:rPr>
        <w:t xml:space="preserve">before this research indicated that there was no pollution </w:t>
      </w:r>
      <w:r>
        <w:rPr>
          <w:rFonts w:eastAsia="Arial"/>
        </w:rPr>
        <w:t xml:space="preserve">likely </w:t>
      </w:r>
      <w:r w:rsidRPr="00B04069">
        <w:rPr>
          <w:rFonts w:eastAsia="Arial"/>
        </w:rPr>
        <w:t>f</w:t>
      </w:r>
      <w:r>
        <w:rPr>
          <w:rFonts w:eastAsia="Arial"/>
        </w:rPr>
        <w:t>rom</w:t>
      </w:r>
      <w:r w:rsidRPr="00B04069">
        <w:rPr>
          <w:rFonts w:eastAsia="Arial"/>
        </w:rPr>
        <w:t xml:space="preserve"> spillage of Ammonia</w:t>
      </w:r>
      <w:r w:rsidR="00436BFF">
        <w:rPr>
          <w:rFonts w:eastAsia="Arial"/>
        </w:rPr>
        <w:t xml:space="preserve"> into the sea. </w:t>
      </w:r>
      <w:r w:rsidRPr="00B04069">
        <w:rPr>
          <w:rFonts w:eastAsia="Arial"/>
        </w:rPr>
        <w:t xml:space="preserve"> </w:t>
      </w:r>
    </w:p>
    <w:p w14:paraId="1FDD864D" w14:textId="77777777" w:rsidR="00585336" w:rsidRDefault="00585336" w:rsidP="008069BD">
      <w:pPr>
        <w:spacing w:line="276" w:lineRule="auto"/>
        <w:rPr>
          <w:rFonts w:eastAsia="Arial"/>
        </w:rPr>
      </w:pPr>
    </w:p>
    <w:p w14:paraId="19884D6A" w14:textId="77777777" w:rsidR="00585336" w:rsidRDefault="00585336" w:rsidP="008069BD">
      <w:pPr>
        <w:spacing w:line="276" w:lineRule="auto"/>
        <w:rPr>
          <w:rFonts w:eastAsia="Arial"/>
        </w:rPr>
      </w:pPr>
    </w:p>
    <w:p w14:paraId="53C0DD82" w14:textId="77777777" w:rsidR="00585336" w:rsidRPr="00585336" w:rsidRDefault="00585336" w:rsidP="008069BD">
      <w:pPr>
        <w:spacing w:line="276" w:lineRule="auto"/>
        <w:rPr>
          <w:rFonts w:eastAsia="Arial"/>
        </w:rPr>
      </w:pPr>
    </w:p>
    <w:p w14:paraId="2804E7D0" w14:textId="74AD130C" w:rsidR="008069BD" w:rsidRPr="00FD6475" w:rsidRDefault="008069BD" w:rsidP="008069BD">
      <w:pPr>
        <w:rPr>
          <w:bCs/>
        </w:rPr>
      </w:pPr>
      <w:r w:rsidRPr="00FD6475">
        <w:rPr>
          <w:b/>
        </w:rPr>
        <w:lastRenderedPageBreak/>
        <w:t>f) A</w:t>
      </w:r>
      <w:r w:rsidRPr="00FD6475">
        <w:rPr>
          <w:bCs/>
        </w:rPr>
        <w:t xml:space="preserve"> </w:t>
      </w:r>
      <w:r w:rsidRPr="00FD6475">
        <w:rPr>
          <w:b/>
        </w:rPr>
        <w:t xml:space="preserve">requirement for new tankers carrying crude oil to be fitted with P/V valves with a minimum opening pressure of 0.20 bar </w:t>
      </w:r>
    </w:p>
    <w:p w14:paraId="5F3DDA25" w14:textId="77777777" w:rsidR="008069BD" w:rsidRDefault="008069BD" w:rsidP="008069BD">
      <w:pPr>
        <w:rPr>
          <w:rFonts w:ascii="Arial" w:hAnsi="Arial" w:cs="Arial"/>
          <w:bCs/>
        </w:rPr>
      </w:pPr>
    </w:p>
    <w:p w14:paraId="65F0A849" w14:textId="67AC4A96" w:rsidR="00163878" w:rsidRDefault="00DE5387" w:rsidP="008069BD">
      <w:pPr>
        <w:spacing w:line="276" w:lineRule="auto"/>
        <w:rPr>
          <w:bCs/>
        </w:rPr>
      </w:pPr>
      <w:r>
        <w:rPr>
          <w:bCs/>
        </w:rPr>
        <w:t>A</w:t>
      </w:r>
      <w:r w:rsidR="00436BFF">
        <w:rPr>
          <w:bCs/>
        </w:rPr>
        <w:t xml:space="preserve"> recent </w:t>
      </w:r>
      <w:r w:rsidR="00A22C38">
        <w:rPr>
          <w:bCs/>
        </w:rPr>
        <w:t xml:space="preserve">proposal by </w:t>
      </w:r>
      <w:r w:rsidR="008069BD" w:rsidRPr="00B04069">
        <w:rPr>
          <w:bCs/>
        </w:rPr>
        <w:t xml:space="preserve">Norway </w:t>
      </w:r>
      <w:r w:rsidR="00A22C38">
        <w:rPr>
          <w:bCs/>
        </w:rPr>
        <w:t xml:space="preserve">to make an </w:t>
      </w:r>
      <w:r w:rsidR="008069BD" w:rsidRPr="00B04069">
        <w:rPr>
          <w:bCs/>
        </w:rPr>
        <w:t xml:space="preserve">amendment </w:t>
      </w:r>
      <w:r w:rsidR="00A22C38">
        <w:rPr>
          <w:bCs/>
        </w:rPr>
        <w:t xml:space="preserve">to </w:t>
      </w:r>
      <w:r w:rsidR="008069BD" w:rsidRPr="00B04069">
        <w:rPr>
          <w:bCs/>
        </w:rPr>
        <w:t>regulation 15 of MARPOL Annex VI to require all new</w:t>
      </w:r>
      <w:r w:rsidR="004A362A">
        <w:rPr>
          <w:bCs/>
        </w:rPr>
        <w:t xml:space="preserve">build </w:t>
      </w:r>
      <w:r w:rsidR="008069BD" w:rsidRPr="00B04069">
        <w:rPr>
          <w:bCs/>
        </w:rPr>
        <w:t>crude oil tankers to be fitted with pressure</w:t>
      </w:r>
      <w:r w:rsidR="008069BD" w:rsidRPr="00B04069">
        <w:rPr>
          <w:bCs/>
        </w:rPr>
        <w:noBreakHyphen/>
        <w:t>vacuum (P/V) valves with a minimum opening pressure of 0.20 bar</w:t>
      </w:r>
      <w:r w:rsidR="00436BFF">
        <w:rPr>
          <w:bCs/>
        </w:rPr>
        <w:t>, its currently 0.14 bar</w:t>
      </w:r>
      <w:r w:rsidR="004A362A">
        <w:rPr>
          <w:bCs/>
        </w:rPr>
        <w:t xml:space="preserve"> for existing ships. </w:t>
      </w:r>
      <w:r w:rsidR="008069BD" w:rsidRPr="00B04069">
        <w:rPr>
          <w:bCs/>
        </w:rPr>
        <w:t>This builds on IMO’s ongoing work to reduce volatile organic compound (VOC) emissions, which contribute to climate impacts and are generated during cargo handling and transport of crude oil. Earlier studies submitted to ISWG</w:t>
      </w:r>
      <w:r w:rsidR="008069BD" w:rsidRPr="00B04069">
        <w:rPr>
          <w:bCs/>
        </w:rPr>
        <w:noBreakHyphen/>
        <w:t>GHG 9/3 identified raising P/V valve settings as an effective technical measure to suppress evaporation and reduce VOC release. PPR 11 had referred this proposal to SSE</w:t>
      </w:r>
      <w:r w:rsidR="00982984">
        <w:rPr>
          <w:bCs/>
        </w:rPr>
        <w:t>11</w:t>
      </w:r>
      <w:r w:rsidR="008069BD" w:rsidRPr="00B04069">
        <w:rPr>
          <w:bCs/>
        </w:rPr>
        <w:t xml:space="preserve"> for safety assessment, and subsequently concluded that a 0.20 bar setting would not result in negative safety implications, forwarding its findings to PPR 13</w:t>
      </w:r>
      <w:r w:rsidR="00863F92">
        <w:rPr>
          <w:bCs/>
        </w:rPr>
        <w:t>.</w:t>
      </w:r>
    </w:p>
    <w:p w14:paraId="0ABC4DD2" w14:textId="77777777" w:rsidR="00163878" w:rsidRDefault="00163878" w:rsidP="008069BD">
      <w:pPr>
        <w:spacing w:line="276" w:lineRule="auto"/>
        <w:rPr>
          <w:bCs/>
        </w:rPr>
      </w:pPr>
    </w:p>
    <w:p w14:paraId="3B8F5964" w14:textId="5C74DFD8" w:rsidR="008069BD" w:rsidRDefault="008069BD" w:rsidP="008069BD">
      <w:pPr>
        <w:spacing w:line="276" w:lineRule="auto"/>
        <w:rPr>
          <w:bCs/>
        </w:rPr>
      </w:pPr>
      <w:r w:rsidRPr="00B04069">
        <w:rPr>
          <w:bCs/>
        </w:rPr>
        <w:t>Norway also highlight</w:t>
      </w:r>
      <w:r w:rsidR="00436BFF">
        <w:rPr>
          <w:bCs/>
        </w:rPr>
        <w:t xml:space="preserve">ed </w:t>
      </w:r>
      <w:r w:rsidRPr="00B04069">
        <w:rPr>
          <w:bCs/>
        </w:rPr>
        <w:t>the need for supporting operational practices, such as avoiding unnecessary venting and ensuring terminals do not require tank depressurization. Norway notes that VOC management plans should be ship</w:t>
      </w:r>
      <w:r w:rsidRPr="00B04069">
        <w:rPr>
          <w:bCs/>
        </w:rPr>
        <w:noBreakHyphen/>
        <w:t>specific and may need to be updated if the requirement is adopted. Norway further suggests that consequential amendments to the VOC Management Plan Guidelines may be appropriate.</w:t>
      </w:r>
    </w:p>
    <w:p w14:paraId="0FEB8B53" w14:textId="77777777" w:rsidR="00A22C38" w:rsidRDefault="00A22C38" w:rsidP="008069BD">
      <w:pPr>
        <w:spacing w:line="276" w:lineRule="auto"/>
        <w:rPr>
          <w:bCs/>
        </w:rPr>
      </w:pPr>
    </w:p>
    <w:p w14:paraId="4797DCB7" w14:textId="2229DAD4" w:rsidR="00A22C38" w:rsidRPr="00B04069" w:rsidRDefault="007D0A76" w:rsidP="008069BD">
      <w:pPr>
        <w:spacing w:line="276" w:lineRule="auto"/>
        <w:rPr>
          <w:bCs/>
        </w:rPr>
      </w:pPr>
      <w:r>
        <w:rPr>
          <w:bCs/>
        </w:rPr>
        <w:t>T</w:t>
      </w:r>
      <w:r w:rsidR="00A22C38">
        <w:rPr>
          <w:bCs/>
        </w:rPr>
        <w:t>his proposal will increase the costs of building tankers</w:t>
      </w:r>
      <w:r w:rsidR="00163878">
        <w:rPr>
          <w:bCs/>
        </w:rPr>
        <w:t xml:space="preserve"> </w:t>
      </w:r>
      <w:r w:rsidR="00A22C38">
        <w:rPr>
          <w:bCs/>
        </w:rPr>
        <w:t>as extra steel will be needed to withstand the extra tank pressure. This will increase the LWT and also the EEDI and EE</w:t>
      </w:r>
      <w:r w:rsidR="00436BFF">
        <w:rPr>
          <w:bCs/>
        </w:rPr>
        <w:t>X</w:t>
      </w:r>
      <w:r w:rsidR="00A22C38">
        <w:rPr>
          <w:bCs/>
        </w:rPr>
        <w:t xml:space="preserve">E.  </w:t>
      </w:r>
      <w:r w:rsidR="00163878">
        <w:rPr>
          <w:bCs/>
        </w:rPr>
        <w:t>Also, m</w:t>
      </w:r>
      <w:r w:rsidR="00A22C38">
        <w:rPr>
          <w:bCs/>
        </w:rPr>
        <w:t xml:space="preserve">any terminals are </w:t>
      </w:r>
      <w:r w:rsidR="00163878">
        <w:rPr>
          <w:bCs/>
        </w:rPr>
        <w:t>already c</w:t>
      </w:r>
      <w:r w:rsidR="00A22C38">
        <w:rPr>
          <w:bCs/>
        </w:rPr>
        <w:t xml:space="preserve">ollecting the VOC’s based on the current PV </w:t>
      </w:r>
      <w:r w:rsidR="004A362A">
        <w:rPr>
          <w:bCs/>
        </w:rPr>
        <w:t xml:space="preserve">of 0.14bar </w:t>
      </w:r>
      <w:r w:rsidR="00163878">
        <w:rPr>
          <w:bCs/>
        </w:rPr>
        <w:t xml:space="preserve">and </w:t>
      </w:r>
      <w:r w:rsidR="00A22C38">
        <w:rPr>
          <w:bCs/>
        </w:rPr>
        <w:t xml:space="preserve">any increase </w:t>
      </w:r>
      <w:r w:rsidR="00163878">
        <w:rPr>
          <w:bCs/>
        </w:rPr>
        <w:t xml:space="preserve">in pressure </w:t>
      </w:r>
      <w:r w:rsidR="00A22C38">
        <w:rPr>
          <w:bCs/>
        </w:rPr>
        <w:t xml:space="preserve">would also require the terminals to increase the </w:t>
      </w:r>
      <w:r w:rsidR="00361675">
        <w:rPr>
          <w:bCs/>
        </w:rPr>
        <w:t xml:space="preserve">strength of </w:t>
      </w:r>
      <w:r w:rsidR="00163878">
        <w:rPr>
          <w:bCs/>
        </w:rPr>
        <w:t xml:space="preserve">their </w:t>
      </w:r>
      <w:r w:rsidR="00361675">
        <w:rPr>
          <w:bCs/>
        </w:rPr>
        <w:t>systems a</w:t>
      </w:r>
      <w:r w:rsidR="00163878">
        <w:rPr>
          <w:bCs/>
        </w:rPr>
        <w:t>s</w:t>
      </w:r>
      <w:r w:rsidR="00361675">
        <w:rPr>
          <w:bCs/>
        </w:rPr>
        <w:t xml:space="preserve"> well. </w:t>
      </w:r>
      <w:r w:rsidR="00A22C38">
        <w:rPr>
          <w:bCs/>
        </w:rPr>
        <w:t xml:space="preserve"> </w:t>
      </w:r>
      <w:r w:rsidR="00436BFF">
        <w:rPr>
          <w:bCs/>
        </w:rPr>
        <w:t xml:space="preserve">The </w:t>
      </w:r>
      <w:r w:rsidR="00163878">
        <w:rPr>
          <w:bCs/>
        </w:rPr>
        <w:t xml:space="preserve"> existing P/V 0.14bar </w:t>
      </w:r>
      <w:r w:rsidR="00436BFF">
        <w:rPr>
          <w:bCs/>
        </w:rPr>
        <w:t xml:space="preserve">system has worked well for many years </w:t>
      </w:r>
      <w:r w:rsidR="00163878">
        <w:rPr>
          <w:bCs/>
        </w:rPr>
        <w:t xml:space="preserve">so </w:t>
      </w:r>
      <w:r w:rsidR="00436BFF">
        <w:rPr>
          <w:bCs/>
        </w:rPr>
        <w:t>why change it?</w:t>
      </w:r>
      <w:r w:rsidR="004A362A">
        <w:rPr>
          <w:bCs/>
        </w:rPr>
        <w:t xml:space="preserve"> </w:t>
      </w:r>
      <w:r w:rsidR="00585336">
        <w:rPr>
          <w:bCs/>
        </w:rPr>
        <w:t xml:space="preserve">INTERTANKO and the ICS are objecting the increase. </w:t>
      </w:r>
    </w:p>
    <w:p w14:paraId="4CDE3E5B" w14:textId="77777777" w:rsidR="00436BFF" w:rsidRPr="00D459FA" w:rsidRDefault="00436BFF" w:rsidP="008069BD">
      <w:pPr>
        <w:spacing w:line="276" w:lineRule="auto"/>
        <w:rPr>
          <w:color w:val="000000"/>
        </w:rPr>
      </w:pPr>
    </w:p>
    <w:p w14:paraId="149D8926" w14:textId="4845811E" w:rsidR="008069BD" w:rsidRPr="005A2AA5" w:rsidRDefault="008069BD" w:rsidP="008069BD">
      <w:pPr>
        <w:spacing w:line="276" w:lineRule="auto"/>
        <w:rPr>
          <w:color w:val="000000"/>
        </w:rPr>
      </w:pPr>
      <w:r>
        <w:rPr>
          <w:b/>
          <w:bCs/>
          <w:color w:val="000000"/>
        </w:rPr>
        <w:t>g</w:t>
      </w:r>
      <w:r w:rsidRPr="005A2AA5">
        <w:rPr>
          <w:b/>
          <w:bCs/>
          <w:color w:val="000000"/>
        </w:rPr>
        <w:t>)</w:t>
      </w:r>
      <w:r w:rsidRPr="005A2AA5">
        <w:rPr>
          <w:color w:val="000000"/>
        </w:rPr>
        <w:t xml:space="preserve"> </w:t>
      </w:r>
      <w:r w:rsidRPr="005A2AA5">
        <w:rPr>
          <w:b/>
        </w:rPr>
        <w:t xml:space="preserve">Draft provisions to be considered in the development of the legally binding framework on biofouling management </w:t>
      </w:r>
    </w:p>
    <w:p w14:paraId="7AA3446D" w14:textId="77777777" w:rsidR="008069BD" w:rsidRPr="005A2AA5" w:rsidRDefault="008069BD" w:rsidP="008069BD">
      <w:pPr>
        <w:spacing w:line="276" w:lineRule="auto"/>
        <w:rPr>
          <w:bCs/>
        </w:rPr>
      </w:pPr>
    </w:p>
    <w:p w14:paraId="648510B1" w14:textId="4EBA0601" w:rsidR="008069BD" w:rsidRPr="005A2AA5" w:rsidRDefault="008069BD" w:rsidP="008069BD">
      <w:pPr>
        <w:spacing w:line="276" w:lineRule="auto"/>
        <w:rPr>
          <w:bCs/>
        </w:rPr>
      </w:pPr>
      <w:r w:rsidRPr="005A2AA5">
        <w:rPr>
          <w:bCs/>
        </w:rPr>
        <w:t xml:space="preserve">Norway has </w:t>
      </w:r>
      <w:r w:rsidR="00436BFF">
        <w:rPr>
          <w:bCs/>
        </w:rPr>
        <w:t xml:space="preserve">recently </w:t>
      </w:r>
      <w:r w:rsidRPr="005A2AA5">
        <w:rPr>
          <w:bCs/>
        </w:rPr>
        <w:t xml:space="preserve">set out draft provisions for the development of </w:t>
      </w:r>
      <w:r w:rsidR="00163878">
        <w:rPr>
          <w:bCs/>
        </w:rPr>
        <w:t xml:space="preserve">its own </w:t>
      </w:r>
      <w:r w:rsidRPr="005A2AA5">
        <w:rPr>
          <w:bCs/>
        </w:rPr>
        <w:t>legally binding international framework addressing the management of biofouling on ships. The text outlines the main elements and structural features that such a framework should encompass, drawing upon existing IMO conventions, the 2023 Biofouling Guidelines and the Guidance on in-water cleaning of ships biofouling. The document also includes concepts and examples of regulatory text that can support the Sub-Committee's development of a legally binding framework.</w:t>
      </w:r>
    </w:p>
    <w:p w14:paraId="5FDE4352" w14:textId="77777777" w:rsidR="008069BD" w:rsidRPr="005A2AA5" w:rsidRDefault="008069BD" w:rsidP="008069BD">
      <w:pPr>
        <w:spacing w:line="276" w:lineRule="auto"/>
        <w:rPr>
          <w:bCs/>
        </w:rPr>
      </w:pPr>
    </w:p>
    <w:p w14:paraId="6CC985A4" w14:textId="77777777" w:rsidR="008069BD" w:rsidRDefault="008069BD" w:rsidP="008069BD">
      <w:pPr>
        <w:spacing w:line="276" w:lineRule="auto"/>
        <w:rPr>
          <w:bCs/>
        </w:rPr>
      </w:pPr>
      <w:r w:rsidRPr="005A2AA5">
        <w:rPr>
          <w:bCs/>
        </w:rPr>
        <w:t>The proposal contains detailed texts for:</w:t>
      </w:r>
    </w:p>
    <w:p w14:paraId="7BB7BE8E" w14:textId="77777777" w:rsidR="00982984" w:rsidRPr="005A2AA5" w:rsidRDefault="00982984" w:rsidP="008069BD">
      <w:pPr>
        <w:spacing w:line="276" w:lineRule="auto"/>
        <w:rPr>
          <w:bCs/>
        </w:rPr>
      </w:pPr>
    </w:p>
    <w:p w14:paraId="0A18D127" w14:textId="77777777" w:rsidR="008069BD" w:rsidRPr="005A2AA5" w:rsidRDefault="008069BD">
      <w:pPr>
        <w:numPr>
          <w:ilvl w:val="0"/>
          <w:numId w:val="3"/>
        </w:numPr>
        <w:spacing w:after="160" w:line="276" w:lineRule="auto"/>
        <w:rPr>
          <w:bCs/>
        </w:rPr>
      </w:pPr>
      <w:r w:rsidRPr="005A2AA5">
        <w:rPr>
          <w:bCs/>
        </w:rPr>
        <w:t>General Provisions (definitions, applicability, exemptions, goals).</w:t>
      </w:r>
    </w:p>
    <w:p w14:paraId="751C8049" w14:textId="77777777" w:rsidR="008069BD" w:rsidRPr="005A2AA5" w:rsidRDefault="008069BD">
      <w:pPr>
        <w:numPr>
          <w:ilvl w:val="0"/>
          <w:numId w:val="3"/>
        </w:numPr>
        <w:spacing w:after="160" w:line="276" w:lineRule="auto"/>
        <w:rPr>
          <w:bCs/>
        </w:rPr>
      </w:pPr>
      <w:r w:rsidRPr="005A2AA5">
        <w:rPr>
          <w:bCs/>
        </w:rPr>
        <w:t>Survey and Certification, including initial, intermediate and renewal surveys, issuance of a Biofouling Certificate, and port State control procedures.</w:t>
      </w:r>
    </w:p>
    <w:p w14:paraId="6172566C" w14:textId="77777777" w:rsidR="008069BD" w:rsidRPr="005A2AA5" w:rsidRDefault="008069BD">
      <w:pPr>
        <w:numPr>
          <w:ilvl w:val="0"/>
          <w:numId w:val="3"/>
        </w:numPr>
        <w:spacing w:after="160" w:line="276" w:lineRule="auto"/>
        <w:rPr>
          <w:bCs/>
        </w:rPr>
      </w:pPr>
      <w:r w:rsidRPr="005A2AA5">
        <w:rPr>
          <w:bCs/>
        </w:rPr>
        <w:lastRenderedPageBreak/>
        <w:t>Biofouling Management Measures, including a fouling rating standard, enhanced controls for “biosafety areas,” contingency measures, a Biofouling Management Plan and Record Book, and crew responsibilities.</w:t>
      </w:r>
    </w:p>
    <w:p w14:paraId="7A6A4845" w14:textId="77777777" w:rsidR="008069BD" w:rsidRPr="005A2AA5" w:rsidRDefault="008069BD">
      <w:pPr>
        <w:numPr>
          <w:ilvl w:val="0"/>
          <w:numId w:val="3"/>
        </w:numPr>
        <w:spacing w:after="160" w:line="276" w:lineRule="auto"/>
        <w:rPr>
          <w:bCs/>
        </w:rPr>
      </w:pPr>
      <w:r w:rsidRPr="005A2AA5">
        <w:rPr>
          <w:bCs/>
        </w:rPr>
        <w:t>In-Water Cleaning Requirements, with functional requirements, type-approval for in-water cleaning systems, reception facilities and training provisions.</w:t>
      </w:r>
    </w:p>
    <w:p w14:paraId="5A637381" w14:textId="77777777" w:rsidR="008069BD" w:rsidRPr="005A2AA5" w:rsidRDefault="008069BD">
      <w:pPr>
        <w:numPr>
          <w:ilvl w:val="0"/>
          <w:numId w:val="3"/>
        </w:numPr>
        <w:spacing w:after="160" w:line="276" w:lineRule="auto"/>
        <w:rPr>
          <w:bCs/>
        </w:rPr>
      </w:pPr>
      <w:r w:rsidRPr="005A2AA5">
        <w:rPr>
          <w:bCs/>
        </w:rPr>
        <w:t>Anti-Fouling and MGPS Systems, with testing requirements to ensure minimal chemical release and compatibility with approved cleaning methods.</w:t>
      </w:r>
    </w:p>
    <w:p w14:paraId="49CB5E13" w14:textId="500B32B4" w:rsidR="00982984" w:rsidRPr="00982984" w:rsidRDefault="008069BD" w:rsidP="008069BD">
      <w:pPr>
        <w:numPr>
          <w:ilvl w:val="0"/>
          <w:numId w:val="3"/>
        </w:numPr>
        <w:spacing w:after="160" w:line="276" w:lineRule="auto"/>
        <w:rPr>
          <w:bCs/>
        </w:rPr>
      </w:pPr>
      <w:r w:rsidRPr="005A2AA5">
        <w:rPr>
          <w:bCs/>
        </w:rPr>
        <w:t>Appendices, including standard forms for certificates and record book</w:t>
      </w:r>
    </w:p>
    <w:p w14:paraId="6F357A37" w14:textId="3F520D0C" w:rsidR="008069BD" w:rsidRPr="005A2AA5" w:rsidRDefault="008069BD" w:rsidP="008069BD">
      <w:pPr>
        <w:spacing w:line="276" w:lineRule="auto"/>
        <w:rPr>
          <w:b/>
        </w:rPr>
      </w:pPr>
      <w:r w:rsidRPr="005A2AA5">
        <w:rPr>
          <w:b/>
        </w:rPr>
        <w:t xml:space="preserve">Proposals </w:t>
      </w:r>
    </w:p>
    <w:p w14:paraId="719E701C" w14:textId="6968EB9A" w:rsidR="008069BD" w:rsidRPr="005A2AA5" w:rsidRDefault="008069BD" w:rsidP="008069BD">
      <w:pPr>
        <w:spacing w:line="276" w:lineRule="auto"/>
        <w:rPr>
          <w:bCs/>
        </w:rPr>
      </w:pPr>
      <w:r w:rsidRPr="005A2AA5">
        <w:rPr>
          <w:bCs/>
        </w:rPr>
        <w:t xml:space="preserve">Norway proposes that the PPR Sub-Committee </w:t>
      </w:r>
      <w:r w:rsidR="00982984">
        <w:rPr>
          <w:bCs/>
        </w:rPr>
        <w:t xml:space="preserve">should </w:t>
      </w:r>
      <w:r w:rsidRPr="005A2AA5">
        <w:rPr>
          <w:bCs/>
        </w:rPr>
        <w:t xml:space="preserve">agree in principle </w:t>
      </w:r>
      <w:r w:rsidR="00163878">
        <w:rPr>
          <w:bCs/>
        </w:rPr>
        <w:t xml:space="preserve">to </w:t>
      </w:r>
      <w:r w:rsidRPr="005A2AA5">
        <w:rPr>
          <w:bCs/>
        </w:rPr>
        <w:t xml:space="preserve">the specific provisions presented </w:t>
      </w:r>
      <w:r w:rsidR="00163878">
        <w:rPr>
          <w:bCs/>
        </w:rPr>
        <w:t xml:space="preserve">which </w:t>
      </w:r>
      <w:r w:rsidRPr="005A2AA5">
        <w:rPr>
          <w:bCs/>
        </w:rPr>
        <w:t xml:space="preserve">should be used as the basis for the development of the legally binding framework for the control and management of shipsʹ biofouling to minimize the transfer of invasive aquatic species. </w:t>
      </w:r>
    </w:p>
    <w:p w14:paraId="663FE42C" w14:textId="77777777" w:rsidR="008069BD" w:rsidRPr="005A2AA5" w:rsidRDefault="008069BD" w:rsidP="008069BD">
      <w:pPr>
        <w:spacing w:line="276" w:lineRule="auto"/>
        <w:rPr>
          <w:bCs/>
        </w:rPr>
      </w:pPr>
    </w:p>
    <w:p w14:paraId="0899358A" w14:textId="7C4C3B9F" w:rsidR="008069BD" w:rsidRPr="00A3479F" w:rsidRDefault="00A3479F" w:rsidP="008069BD">
      <w:pPr>
        <w:spacing w:line="276" w:lineRule="auto"/>
        <w:rPr>
          <w:bCs/>
        </w:rPr>
      </w:pPr>
      <w:r>
        <w:rPr>
          <w:bCs/>
        </w:rPr>
        <w:t xml:space="preserve">The </w:t>
      </w:r>
      <w:r w:rsidR="008069BD" w:rsidRPr="00A3479F">
        <w:rPr>
          <w:bCs/>
        </w:rPr>
        <w:t xml:space="preserve">ICS considers </w:t>
      </w:r>
      <w:r w:rsidR="00163878">
        <w:rPr>
          <w:bCs/>
        </w:rPr>
        <w:t xml:space="preserve">Norway’s </w:t>
      </w:r>
      <w:r w:rsidR="008069BD" w:rsidRPr="00A3479F">
        <w:rPr>
          <w:bCs/>
        </w:rPr>
        <w:t xml:space="preserve"> proposal </w:t>
      </w:r>
      <w:r w:rsidR="00163878">
        <w:rPr>
          <w:bCs/>
        </w:rPr>
        <w:t xml:space="preserve">to be </w:t>
      </w:r>
      <w:r w:rsidR="008069BD" w:rsidRPr="00A3479F">
        <w:rPr>
          <w:bCs/>
        </w:rPr>
        <w:t>premature and inconsistent with the GBS methodology. In ICS’s view, draft provisions and prescriptive requirements should not be considered before goals</w:t>
      </w:r>
      <w:r w:rsidR="004B7438">
        <w:rPr>
          <w:bCs/>
        </w:rPr>
        <w:t xml:space="preserve"> and</w:t>
      </w:r>
      <w:r w:rsidR="008069BD" w:rsidRPr="00A3479F">
        <w:rPr>
          <w:bCs/>
        </w:rPr>
        <w:t xml:space="preserve"> functional requirements are agreed. Proceeding otherwise risks developing an impractical and prescriptive biofouling instrument.</w:t>
      </w:r>
    </w:p>
    <w:p w14:paraId="78A7A4B4" w14:textId="77777777" w:rsidR="008069BD" w:rsidRPr="00A3479F" w:rsidRDefault="008069BD" w:rsidP="008069BD">
      <w:pPr>
        <w:spacing w:line="276" w:lineRule="auto"/>
        <w:rPr>
          <w:bCs/>
        </w:rPr>
      </w:pPr>
    </w:p>
    <w:p w14:paraId="5F4A72E2" w14:textId="1B5BB2F1" w:rsidR="00982984" w:rsidRDefault="008069BD" w:rsidP="008069BD">
      <w:pPr>
        <w:spacing w:line="276" w:lineRule="auto"/>
        <w:rPr>
          <w:bCs/>
        </w:rPr>
      </w:pPr>
      <w:r w:rsidRPr="00A3479F">
        <w:rPr>
          <w:bCs/>
        </w:rPr>
        <w:t>ICS cautions against repeating the burdensome BWMS type approval regime w</w:t>
      </w:r>
      <w:r w:rsidR="00A3479F">
        <w:rPr>
          <w:bCs/>
        </w:rPr>
        <w:t xml:space="preserve">ith </w:t>
      </w:r>
      <w:r w:rsidRPr="00A3479F">
        <w:rPr>
          <w:bCs/>
        </w:rPr>
        <w:t xml:space="preserve">no corresponding improvement in compliance. </w:t>
      </w:r>
      <w:r w:rsidR="004A362A">
        <w:rPr>
          <w:bCs/>
        </w:rPr>
        <w:t xml:space="preserve"> </w:t>
      </w:r>
    </w:p>
    <w:p w14:paraId="3FC8AE09" w14:textId="77777777" w:rsidR="00982984" w:rsidRDefault="00982984" w:rsidP="008069BD">
      <w:pPr>
        <w:spacing w:line="276" w:lineRule="auto"/>
        <w:rPr>
          <w:bCs/>
        </w:rPr>
      </w:pPr>
    </w:p>
    <w:p w14:paraId="69A1ADCD" w14:textId="1B2FFF23" w:rsidR="008069BD" w:rsidRPr="00124928" w:rsidRDefault="008069BD" w:rsidP="008069BD">
      <w:pPr>
        <w:spacing w:before="120" w:after="120" w:line="276" w:lineRule="auto"/>
        <w:rPr>
          <w:rStyle w:val="normaltextrun"/>
          <w:rFonts w:eastAsia="Arial"/>
          <w:b/>
          <w:bCs/>
        </w:rPr>
      </w:pPr>
      <w:r>
        <w:rPr>
          <w:rStyle w:val="normaltextrun"/>
          <w:rFonts w:eastAsia="Arial"/>
          <w:b/>
          <w:bCs/>
        </w:rPr>
        <w:t>h</w:t>
      </w:r>
      <w:r w:rsidRPr="00E7425E">
        <w:rPr>
          <w:rStyle w:val="normaltextrun"/>
          <w:rFonts w:eastAsia="Arial"/>
          <w:b/>
          <w:bCs/>
        </w:rPr>
        <w:t xml:space="preserve">) Ship Recycling issues </w:t>
      </w:r>
      <w:r>
        <w:rPr>
          <w:rStyle w:val="normaltextrun"/>
          <w:rFonts w:eastAsia="Arial"/>
          <w:b/>
          <w:bCs/>
        </w:rPr>
        <w:t xml:space="preserve"> </w:t>
      </w:r>
    </w:p>
    <w:p w14:paraId="7A95920C" w14:textId="45EBFFF9" w:rsidR="008069BD" w:rsidRPr="00554CA3" w:rsidRDefault="007D0A76" w:rsidP="008069BD">
      <w:pPr>
        <w:spacing w:before="100" w:beforeAutospacing="1" w:after="100" w:afterAutospacing="1" w:line="276" w:lineRule="auto"/>
        <w:rPr>
          <w:color w:val="000000"/>
        </w:rPr>
      </w:pPr>
      <w:r>
        <w:rPr>
          <w:color w:val="000000"/>
        </w:rPr>
        <w:t xml:space="preserve">The </w:t>
      </w:r>
      <w:r w:rsidR="008069BD" w:rsidRPr="00554CA3">
        <w:rPr>
          <w:color w:val="000000"/>
        </w:rPr>
        <w:t xml:space="preserve">seventh session of the Basel Open Ended Working Group (OEWG) will meet in Geneva from 18-21 June 2026 and will consider the interplay of the Hong Kong and Basel Conventions on </w:t>
      </w:r>
      <w:r w:rsidR="004B7438">
        <w:rPr>
          <w:color w:val="000000"/>
        </w:rPr>
        <w:t>S</w:t>
      </w:r>
      <w:r w:rsidR="008069BD" w:rsidRPr="00554CA3">
        <w:rPr>
          <w:color w:val="000000"/>
        </w:rPr>
        <w:t xml:space="preserve">hip </w:t>
      </w:r>
      <w:r w:rsidR="004B7438">
        <w:rPr>
          <w:color w:val="000000"/>
        </w:rPr>
        <w:t>R</w:t>
      </w:r>
      <w:r w:rsidR="008069BD" w:rsidRPr="00554CA3">
        <w:rPr>
          <w:color w:val="000000"/>
        </w:rPr>
        <w:t>ecycling, including the guidance developed by IMO on how States should declare which instrument they apply to end-of-life ships. </w:t>
      </w:r>
    </w:p>
    <w:p w14:paraId="16E6CA79" w14:textId="12D98C59" w:rsidR="00982984" w:rsidRDefault="007D0A76" w:rsidP="008069BD">
      <w:pPr>
        <w:spacing w:before="100" w:beforeAutospacing="1" w:after="100" w:afterAutospacing="1" w:line="276" w:lineRule="auto"/>
        <w:rPr>
          <w:color w:val="000000"/>
        </w:rPr>
      </w:pPr>
      <w:r>
        <w:rPr>
          <w:color w:val="000000"/>
        </w:rPr>
        <w:t xml:space="preserve">The </w:t>
      </w:r>
      <w:r w:rsidR="008069BD" w:rsidRPr="00554CA3">
        <w:rPr>
          <w:color w:val="000000"/>
        </w:rPr>
        <w:t>ICS has submitted a paper to the OEWG in strong support of the IMO MEPC guidance and the Hong Kong Convention as the instrument to govern ship recycling globally. However, it is unlikely that the OEWG will reach a decision on how the Conventions interact, and whether equivalency exists between them, due to an equivocal paper submitted by the EU. Whilst this is frustrating, it is unlikely that the impasse will have an impact in practical terms</w:t>
      </w:r>
      <w:r w:rsidR="004B7438">
        <w:rPr>
          <w:color w:val="000000"/>
        </w:rPr>
        <w:t>,</w:t>
      </w:r>
      <w:r w:rsidR="008069BD" w:rsidRPr="00554CA3">
        <w:rPr>
          <w:color w:val="000000"/>
        </w:rPr>
        <w:t xml:space="preserve"> </w:t>
      </w:r>
      <w:r w:rsidR="00F43E36">
        <w:rPr>
          <w:color w:val="000000"/>
        </w:rPr>
        <w:t xml:space="preserve">except possibly to </w:t>
      </w:r>
      <w:r w:rsidR="004B7438">
        <w:rPr>
          <w:color w:val="000000"/>
        </w:rPr>
        <w:t xml:space="preserve"> vessels flagged in countries that have adopted the </w:t>
      </w:r>
      <w:r w:rsidR="008069BD" w:rsidRPr="00554CA3">
        <w:rPr>
          <w:color w:val="000000"/>
        </w:rPr>
        <w:t xml:space="preserve">Basel </w:t>
      </w:r>
      <w:r w:rsidR="004B7438">
        <w:rPr>
          <w:color w:val="000000"/>
        </w:rPr>
        <w:t xml:space="preserve">convention, as its </w:t>
      </w:r>
      <w:r w:rsidR="008069BD" w:rsidRPr="00554CA3">
        <w:rPr>
          <w:color w:val="000000"/>
        </w:rPr>
        <w:t xml:space="preserve">impracticable </w:t>
      </w:r>
      <w:r w:rsidR="008828F1">
        <w:rPr>
          <w:color w:val="000000"/>
        </w:rPr>
        <w:t xml:space="preserve">when applied </w:t>
      </w:r>
      <w:r w:rsidR="008069BD" w:rsidRPr="00554CA3">
        <w:rPr>
          <w:color w:val="000000"/>
        </w:rPr>
        <w:t xml:space="preserve">to </w:t>
      </w:r>
      <w:r w:rsidR="008828F1">
        <w:rPr>
          <w:color w:val="000000"/>
        </w:rPr>
        <w:t>ship recycling. Also</w:t>
      </w:r>
      <w:r w:rsidR="004B7438">
        <w:rPr>
          <w:color w:val="000000"/>
        </w:rPr>
        <w:t>,</w:t>
      </w:r>
      <w:r w:rsidR="008828F1">
        <w:rPr>
          <w:color w:val="000000"/>
        </w:rPr>
        <w:t xml:space="preserve"> </w:t>
      </w:r>
      <w:r w:rsidR="008069BD" w:rsidRPr="00554CA3">
        <w:rPr>
          <w:color w:val="000000"/>
        </w:rPr>
        <w:t>all of the major recycling States have now ratified the Hong Kong Convention.</w:t>
      </w:r>
      <w:r w:rsidR="00F43E36">
        <w:rPr>
          <w:color w:val="000000"/>
        </w:rPr>
        <w:t xml:space="preserve"> </w:t>
      </w:r>
    </w:p>
    <w:p w14:paraId="5710CADF" w14:textId="10C955A1" w:rsidR="008069BD" w:rsidRDefault="00F43E36" w:rsidP="008069BD">
      <w:pPr>
        <w:spacing w:before="100" w:beforeAutospacing="1" w:after="100" w:afterAutospacing="1" w:line="276" w:lineRule="auto"/>
        <w:rPr>
          <w:color w:val="000000"/>
        </w:rPr>
      </w:pPr>
      <w:r>
        <w:rPr>
          <w:color w:val="000000"/>
        </w:rPr>
        <w:t xml:space="preserve">Members commented that there are increasing numbers of recycling yards in India and Pakistan that comply with the HK Recycling Convention which is positive. </w:t>
      </w:r>
    </w:p>
    <w:p w14:paraId="15BB91B0" w14:textId="014C1404" w:rsidR="00D213FE" w:rsidRPr="00E16C4C" w:rsidRDefault="00E16C4C" w:rsidP="008069BD">
      <w:pPr>
        <w:spacing w:before="100" w:beforeAutospacing="1" w:after="100" w:afterAutospacing="1" w:line="276" w:lineRule="auto"/>
        <w:rPr>
          <w:b/>
          <w:bCs/>
          <w:color w:val="000000"/>
        </w:rPr>
      </w:pPr>
      <w:r w:rsidRPr="00E16C4C">
        <w:rPr>
          <w:b/>
          <w:bCs/>
          <w:color w:val="000000"/>
        </w:rPr>
        <w:t xml:space="preserve">Reviewed up to here. </w:t>
      </w:r>
      <w:r>
        <w:rPr>
          <w:b/>
          <w:bCs/>
          <w:color w:val="000000"/>
        </w:rPr>
        <w:t>Monda</w:t>
      </w:r>
      <w:r w:rsidR="00423C05">
        <w:rPr>
          <w:b/>
          <w:bCs/>
          <w:color w:val="000000"/>
        </w:rPr>
        <w:t>y</w:t>
      </w:r>
      <w:r>
        <w:rPr>
          <w:b/>
          <w:bCs/>
          <w:color w:val="000000"/>
        </w:rPr>
        <w:t xml:space="preserve"> </w:t>
      </w:r>
      <w:r w:rsidR="00423C05">
        <w:rPr>
          <w:b/>
          <w:bCs/>
          <w:color w:val="000000"/>
        </w:rPr>
        <w:t>20</w:t>
      </w:r>
      <w:r w:rsidR="00423C05" w:rsidRPr="00423C05">
        <w:rPr>
          <w:b/>
          <w:bCs/>
          <w:color w:val="000000"/>
          <w:vertAlign w:val="superscript"/>
        </w:rPr>
        <w:t>th</w:t>
      </w:r>
      <w:r w:rsidR="00423C05">
        <w:rPr>
          <w:b/>
          <w:bCs/>
          <w:color w:val="000000"/>
        </w:rPr>
        <w:t xml:space="preserve"> April </w:t>
      </w:r>
    </w:p>
    <w:p w14:paraId="3A43B83C" w14:textId="2058FF03" w:rsidR="008069BD" w:rsidRPr="00367691" w:rsidRDefault="008069BD" w:rsidP="008069BD">
      <w:pPr>
        <w:spacing w:before="120" w:after="120" w:line="276" w:lineRule="auto"/>
        <w:rPr>
          <w:rStyle w:val="eop"/>
          <w:rFonts w:eastAsiaTheme="majorEastAsia"/>
          <w:b/>
          <w:bCs/>
        </w:rPr>
      </w:pPr>
      <w:r w:rsidRPr="00367691">
        <w:rPr>
          <w:rStyle w:val="eop"/>
          <w:rFonts w:eastAsiaTheme="majorEastAsia"/>
          <w:b/>
          <w:bCs/>
        </w:rPr>
        <w:lastRenderedPageBreak/>
        <w:t xml:space="preserve">d)Ballast Water Management Convention Review </w:t>
      </w:r>
    </w:p>
    <w:p w14:paraId="4337C3AE" w14:textId="7DE40ADD" w:rsidR="00F43E36" w:rsidRDefault="008069BD" w:rsidP="008828F1">
      <w:pPr>
        <w:spacing w:before="100" w:beforeAutospacing="1" w:after="100" w:afterAutospacing="1" w:line="276" w:lineRule="auto"/>
        <w:rPr>
          <w:color w:val="000000"/>
        </w:rPr>
      </w:pPr>
      <w:r w:rsidRPr="00367691">
        <w:rPr>
          <w:color w:val="000000"/>
        </w:rPr>
        <w:t>MEPC</w:t>
      </w:r>
      <w:r>
        <w:rPr>
          <w:color w:val="000000"/>
        </w:rPr>
        <w:t>84</w:t>
      </w:r>
      <w:r w:rsidRPr="00367691">
        <w:rPr>
          <w:color w:val="000000"/>
        </w:rPr>
        <w:t xml:space="preserve"> is expected to approve mandatory amendments to the BWM Convention, with adoption scheduled for MEPC 85 in November</w:t>
      </w:r>
      <w:r w:rsidR="00A3479F">
        <w:rPr>
          <w:color w:val="000000"/>
        </w:rPr>
        <w:t>. 2026</w:t>
      </w:r>
      <w:r w:rsidRPr="00367691">
        <w:rPr>
          <w:color w:val="000000"/>
        </w:rPr>
        <w:t>. These amendments are anticipated to enter into force in July 2028</w:t>
      </w:r>
      <w:r w:rsidR="008828F1">
        <w:rPr>
          <w:color w:val="000000"/>
        </w:rPr>
        <w:t xml:space="preserve"> when the experienced building phase terminates</w:t>
      </w:r>
      <w:r w:rsidRPr="00367691">
        <w:rPr>
          <w:color w:val="000000"/>
        </w:rPr>
        <w:t xml:space="preserve">. </w:t>
      </w:r>
      <w:r w:rsidR="00F43E36">
        <w:rPr>
          <w:color w:val="000000"/>
        </w:rPr>
        <w:t>However</w:t>
      </w:r>
      <w:r w:rsidR="006A035F">
        <w:rPr>
          <w:color w:val="000000"/>
        </w:rPr>
        <w:t xml:space="preserve">, </w:t>
      </w:r>
      <w:r w:rsidR="00F43E36">
        <w:rPr>
          <w:color w:val="000000"/>
        </w:rPr>
        <w:t>before this happens there are still many outstanding issues to resolve to ensure that ships are not detained or fined for non-compliance issues out of their control</w:t>
      </w:r>
      <w:r w:rsidR="006A035F">
        <w:rPr>
          <w:color w:val="000000"/>
        </w:rPr>
        <w:t>,</w:t>
      </w:r>
      <w:r w:rsidR="00F43E36">
        <w:rPr>
          <w:color w:val="000000"/>
        </w:rPr>
        <w:t xml:space="preserve"> </w:t>
      </w:r>
      <w:proofErr w:type="spellStart"/>
      <w:r w:rsidR="00F43E36">
        <w:rPr>
          <w:color w:val="000000"/>
        </w:rPr>
        <w:t>ie</w:t>
      </w:r>
      <w:proofErr w:type="spellEnd"/>
      <w:r w:rsidR="006A035F">
        <w:rPr>
          <w:color w:val="000000"/>
        </w:rPr>
        <w:t>,</w:t>
      </w:r>
      <w:r w:rsidR="00F43E36">
        <w:rPr>
          <w:color w:val="000000"/>
        </w:rPr>
        <w:t xml:space="preserve"> the main ones being challenging water quality and ballast exchange issues. </w:t>
      </w:r>
    </w:p>
    <w:p w14:paraId="561D9F39" w14:textId="0027D35F" w:rsidR="00A3479F" w:rsidRPr="008828F1" w:rsidRDefault="008069BD" w:rsidP="008828F1">
      <w:pPr>
        <w:spacing w:before="100" w:beforeAutospacing="1" w:after="100" w:afterAutospacing="1" w:line="276" w:lineRule="auto"/>
        <w:rPr>
          <w:color w:val="000000"/>
        </w:rPr>
      </w:pPr>
      <w:r w:rsidRPr="00367691">
        <w:rPr>
          <w:color w:val="000000"/>
        </w:rPr>
        <w:t xml:space="preserve">In parallel, the MEPC will continue work on amending non-mandatory instruments (Guidelines and Guidance) with the aim of approval by MEPC 87 (Spring 2028) so that the full package of </w:t>
      </w:r>
      <w:r w:rsidR="00A3479F">
        <w:rPr>
          <w:color w:val="000000"/>
        </w:rPr>
        <w:t xml:space="preserve">the </w:t>
      </w:r>
      <w:r w:rsidRPr="00367691">
        <w:rPr>
          <w:color w:val="000000"/>
        </w:rPr>
        <w:t>amendments</w:t>
      </w:r>
      <w:r w:rsidR="00A3479F">
        <w:rPr>
          <w:color w:val="000000"/>
        </w:rPr>
        <w:t xml:space="preserve"> to the Ballast Water convention</w:t>
      </w:r>
      <w:r w:rsidRPr="00367691">
        <w:rPr>
          <w:color w:val="000000"/>
        </w:rPr>
        <w:t>, mandatory and non-mandatory, will enter into force together</w:t>
      </w:r>
      <w:r w:rsidR="00DA61A5">
        <w:rPr>
          <w:color w:val="000000"/>
        </w:rPr>
        <w:t xml:space="preserve"> in July 2028</w:t>
      </w:r>
      <w:r w:rsidR="007D0A76">
        <w:rPr>
          <w:color w:val="000000"/>
        </w:rPr>
        <w:t xml:space="preserve"> unless an extension to the experience building phase can be made. </w:t>
      </w:r>
    </w:p>
    <w:p w14:paraId="359776AC" w14:textId="222AE965" w:rsidR="008069BD" w:rsidRPr="00EF1EE2" w:rsidRDefault="008069BD" w:rsidP="008069BD">
      <w:pPr>
        <w:spacing w:before="120" w:after="120" w:line="276" w:lineRule="auto"/>
        <w:rPr>
          <w:rFonts w:eastAsiaTheme="majorEastAsia"/>
          <w:b/>
          <w:bCs/>
        </w:rPr>
      </w:pPr>
      <w:r>
        <w:rPr>
          <w:b/>
          <w:bCs/>
        </w:rPr>
        <w:t>e)</w:t>
      </w:r>
      <w:r w:rsidRPr="004504CC">
        <w:rPr>
          <w:b/>
          <w:bCs/>
        </w:rPr>
        <w:t xml:space="preserve"> An assessment of incentive schemes as a driver of URN reduction – A Canada Steamship Lines case study</w:t>
      </w:r>
      <w:r w:rsidRPr="00367691">
        <w:rPr>
          <w:i/>
          <w:iCs/>
        </w:rPr>
        <w:t xml:space="preserve"> </w:t>
      </w:r>
    </w:p>
    <w:p w14:paraId="23B46A49" w14:textId="0CB19114" w:rsidR="008069BD" w:rsidRDefault="00DA61A5" w:rsidP="0028745E">
      <w:pPr>
        <w:pStyle w:val="Default"/>
        <w:spacing w:line="276" w:lineRule="auto"/>
        <w:rPr>
          <w:rFonts w:ascii="Times New Roman" w:hAnsi="Times New Roman" w:cs="Times New Roman"/>
        </w:rPr>
      </w:pPr>
      <w:r w:rsidRPr="00DA61A5">
        <w:rPr>
          <w:rFonts w:ascii="Times New Roman" w:hAnsi="Times New Roman" w:cs="Times New Roman"/>
        </w:rPr>
        <w:t xml:space="preserve">CLS’s </w:t>
      </w:r>
      <w:r w:rsidR="004E6B45">
        <w:rPr>
          <w:rFonts w:ascii="Times New Roman" w:hAnsi="Times New Roman" w:cs="Times New Roman"/>
        </w:rPr>
        <w:t xml:space="preserve">has initiated a </w:t>
      </w:r>
      <w:r w:rsidRPr="00DA61A5">
        <w:rPr>
          <w:rFonts w:ascii="Times New Roman" w:hAnsi="Times New Roman" w:cs="Times New Roman"/>
        </w:rPr>
        <w:t xml:space="preserve">voluntary </w:t>
      </w:r>
      <w:r>
        <w:rPr>
          <w:rFonts w:ascii="Times New Roman" w:hAnsi="Times New Roman" w:cs="Times New Roman"/>
        </w:rPr>
        <w:t xml:space="preserve">underwater radiated noise </w:t>
      </w:r>
      <w:r w:rsidR="0028745E">
        <w:rPr>
          <w:rFonts w:ascii="Times New Roman" w:hAnsi="Times New Roman" w:cs="Times New Roman"/>
        </w:rPr>
        <w:t xml:space="preserve">(URN) plan to meet the requirements of the port of Vancouver and in the St Lawerence seaway. </w:t>
      </w:r>
    </w:p>
    <w:p w14:paraId="524005AB" w14:textId="77777777" w:rsidR="0028745E" w:rsidRPr="004504CC" w:rsidRDefault="0028745E" w:rsidP="0028745E">
      <w:pPr>
        <w:pStyle w:val="Default"/>
        <w:spacing w:line="276" w:lineRule="auto"/>
        <w:rPr>
          <w:rFonts w:ascii="Times New Roman" w:hAnsi="Times New Roman" w:cs="Times New Roman"/>
        </w:rPr>
      </w:pPr>
    </w:p>
    <w:p w14:paraId="5B5E271E" w14:textId="76395800" w:rsidR="008069BD" w:rsidRPr="0028745E" w:rsidRDefault="008069BD" w:rsidP="008069BD">
      <w:pPr>
        <w:pStyle w:val="Default"/>
        <w:spacing w:line="276" w:lineRule="auto"/>
        <w:rPr>
          <w:rFonts w:ascii="Times New Roman" w:hAnsi="Times New Roman" w:cs="Times New Roman"/>
        </w:rPr>
      </w:pPr>
      <w:r w:rsidRPr="003E500D">
        <w:rPr>
          <w:rFonts w:ascii="Times New Roman" w:hAnsi="Times New Roman" w:cs="Times New Roman"/>
          <w:b/>
          <w:bCs/>
        </w:rPr>
        <w:t>1)</w:t>
      </w:r>
      <w:r w:rsidRPr="004504CC">
        <w:rPr>
          <w:rFonts w:ascii="Times New Roman" w:hAnsi="Times New Roman" w:cs="Times New Roman"/>
        </w:rPr>
        <w:t xml:space="preserve"> </w:t>
      </w:r>
      <w:r>
        <w:rPr>
          <w:rFonts w:ascii="Times New Roman" w:hAnsi="Times New Roman" w:cs="Times New Roman"/>
        </w:rPr>
        <w:t>T</w:t>
      </w:r>
      <w:r w:rsidRPr="004504CC">
        <w:rPr>
          <w:rFonts w:ascii="Times New Roman" w:hAnsi="Times New Roman" w:cs="Times New Roman"/>
        </w:rPr>
        <w:t xml:space="preserve">he URN management plan was developed in accordance </w:t>
      </w:r>
      <w:proofErr w:type="gramStart"/>
      <w:r w:rsidRPr="004504CC">
        <w:rPr>
          <w:rFonts w:ascii="Times New Roman" w:hAnsi="Times New Roman" w:cs="Times New Roman"/>
        </w:rPr>
        <w:t>to</w:t>
      </w:r>
      <w:proofErr w:type="gramEnd"/>
      <w:r w:rsidRPr="004504CC">
        <w:rPr>
          <w:rFonts w:ascii="Times New Roman" w:hAnsi="Times New Roman" w:cs="Times New Roman"/>
        </w:rPr>
        <w:t xml:space="preserve"> the </w:t>
      </w:r>
      <w:r w:rsidR="0028745E">
        <w:rPr>
          <w:rFonts w:ascii="Times New Roman" w:hAnsi="Times New Roman" w:cs="Times New Roman"/>
        </w:rPr>
        <w:t>“</w:t>
      </w:r>
      <w:r w:rsidRPr="0028745E">
        <w:rPr>
          <w:rFonts w:ascii="Times New Roman" w:hAnsi="Times New Roman" w:cs="Times New Roman"/>
        </w:rPr>
        <w:t xml:space="preserve">Revised guidelines for the reduction of underwater radiated noise from </w:t>
      </w:r>
      <w:proofErr w:type="gramStart"/>
      <w:r w:rsidRPr="0028745E">
        <w:rPr>
          <w:rFonts w:ascii="Times New Roman" w:hAnsi="Times New Roman" w:cs="Times New Roman"/>
        </w:rPr>
        <w:t>shipping</w:t>
      </w:r>
      <w:r w:rsidR="0028745E">
        <w:rPr>
          <w:rFonts w:ascii="Times New Roman" w:hAnsi="Times New Roman" w:cs="Times New Roman"/>
        </w:rPr>
        <w:t xml:space="preserve">” </w:t>
      </w:r>
      <w:r w:rsidRPr="0028745E">
        <w:rPr>
          <w:rFonts w:ascii="Times New Roman" w:hAnsi="Times New Roman" w:cs="Times New Roman"/>
        </w:rPr>
        <w:t xml:space="preserve"> to</w:t>
      </w:r>
      <w:proofErr w:type="gramEnd"/>
      <w:r w:rsidRPr="0028745E">
        <w:rPr>
          <w:rFonts w:ascii="Times New Roman" w:hAnsi="Times New Roman" w:cs="Times New Roman"/>
        </w:rPr>
        <w:t xml:space="preserve"> address adverse impacts on marine life </w:t>
      </w:r>
      <w:r w:rsidR="0028745E">
        <w:rPr>
          <w:rFonts w:ascii="Times New Roman" w:hAnsi="Times New Roman" w:cs="Times New Roman"/>
        </w:rPr>
        <w:t xml:space="preserve">as lais out in </w:t>
      </w:r>
      <w:r w:rsidRPr="0028745E">
        <w:rPr>
          <w:rFonts w:ascii="Times New Roman" w:hAnsi="Times New Roman" w:cs="Times New Roman"/>
        </w:rPr>
        <w:t xml:space="preserve">(MEPC.1/Circ.906/Rev.1); </w:t>
      </w:r>
    </w:p>
    <w:p w14:paraId="460F975E" w14:textId="77777777" w:rsidR="008069BD" w:rsidRPr="004504CC" w:rsidRDefault="008069BD" w:rsidP="008069BD">
      <w:pPr>
        <w:pStyle w:val="Default"/>
        <w:spacing w:line="276" w:lineRule="auto"/>
        <w:rPr>
          <w:rFonts w:ascii="Times New Roman" w:hAnsi="Times New Roman" w:cs="Times New Roman"/>
        </w:rPr>
      </w:pPr>
      <w:r w:rsidRPr="003E500D">
        <w:rPr>
          <w:rFonts w:ascii="Times New Roman" w:hAnsi="Times New Roman" w:cs="Times New Roman"/>
          <w:b/>
          <w:bCs/>
        </w:rPr>
        <w:t>2)</w:t>
      </w:r>
      <w:r w:rsidRPr="004504CC">
        <w:rPr>
          <w:rFonts w:ascii="Times New Roman" w:hAnsi="Times New Roman" w:cs="Times New Roman"/>
        </w:rPr>
        <w:t xml:space="preserve"> </w:t>
      </w:r>
      <w:r>
        <w:rPr>
          <w:rFonts w:ascii="Times New Roman" w:hAnsi="Times New Roman" w:cs="Times New Roman"/>
        </w:rPr>
        <w:t>F</w:t>
      </w:r>
      <w:r w:rsidRPr="004504CC">
        <w:rPr>
          <w:rFonts w:ascii="Times New Roman" w:hAnsi="Times New Roman" w:cs="Times New Roman"/>
        </w:rPr>
        <w:t xml:space="preserve">or URN baselining, </w:t>
      </w:r>
      <w:r>
        <w:rPr>
          <w:rFonts w:ascii="Times New Roman" w:hAnsi="Times New Roman" w:cs="Times New Roman"/>
        </w:rPr>
        <w:t xml:space="preserve">CSL </w:t>
      </w:r>
      <w:r w:rsidRPr="004504CC">
        <w:rPr>
          <w:rFonts w:ascii="Times New Roman" w:hAnsi="Times New Roman" w:cs="Times New Roman"/>
        </w:rPr>
        <w:t xml:space="preserve">East Coast fleet uses the MARS recording station in the St Lawrence estuary, while the West coast fleet is using the ECHO-TC Program listening station near Vancouver. </w:t>
      </w:r>
    </w:p>
    <w:p w14:paraId="5F2ED972" w14:textId="77777777" w:rsidR="008069BD" w:rsidRPr="004504CC" w:rsidRDefault="008069BD" w:rsidP="008069BD">
      <w:pPr>
        <w:pStyle w:val="Default"/>
        <w:spacing w:line="276" w:lineRule="auto"/>
        <w:rPr>
          <w:rFonts w:ascii="Times New Roman" w:hAnsi="Times New Roman" w:cs="Times New Roman"/>
        </w:rPr>
      </w:pPr>
      <w:r w:rsidRPr="003E500D">
        <w:rPr>
          <w:rFonts w:ascii="Times New Roman" w:hAnsi="Times New Roman" w:cs="Times New Roman"/>
          <w:b/>
          <w:bCs/>
        </w:rPr>
        <w:t>3)</w:t>
      </w:r>
      <w:r w:rsidRPr="004504CC">
        <w:rPr>
          <w:rFonts w:ascii="Times New Roman" w:hAnsi="Times New Roman" w:cs="Times New Roman"/>
        </w:rPr>
        <w:t xml:space="preserve"> CSL has committed to baselining 70% of ships where URN stations are operational by 2027. To date CSL has measured 37% of its global fleet. </w:t>
      </w:r>
    </w:p>
    <w:p w14:paraId="2358E4A0" w14:textId="77777777" w:rsidR="008069BD" w:rsidRPr="004504CC" w:rsidRDefault="008069BD" w:rsidP="008069BD">
      <w:pPr>
        <w:pStyle w:val="Default"/>
        <w:spacing w:line="276" w:lineRule="auto"/>
        <w:rPr>
          <w:rFonts w:ascii="Times New Roman" w:hAnsi="Times New Roman" w:cs="Times New Roman"/>
        </w:rPr>
      </w:pPr>
      <w:r w:rsidRPr="003E500D">
        <w:rPr>
          <w:rFonts w:ascii="Times New Roman" w:hAnsi="Times New Roman" w:cs="Times New Roman"/>
          <w:b/>
          <w:bCs/>
        </w:rPr>
        <w:t>4)</w:t>
      </w:r>
      <w:r w:rsidRPr="004504CC">
        <w:rPr>
          <w:rFonts w:ascii="Times New Roman" w:hAnsi="Times New Roman" w:cs="Times New Roman"/>
        </w:rPr>
        <w:t xml:space="preserve"> </w:t>
      </w:r>
      <w:r>
        <w:rPr>
          <w:rFonts w:ascii="Times New Roman" w:hAnsi="Times New Roman" w:cs="Times New Roman"/>
        </w:rPr>
        <w:t>W</w:t>
      </w:r>
      <w:r w:rsidRPr="004504CC">
        <w:rPr>
          <w:rFonts w:ascii="Times New Roman" w:hAnsi="Times New Roman" w:cs="Times New Roman"/>
        </w:rPr>
        <w:t xml:space="preserve">here possible for its newbuilds, CSL will target quiet ship class notations. </w:t>
      </w:r>
    </w:p>
    <w:p w14:paraId="24478B6B" w14:textId="77777777" w:rsidR="008069BD" w:rsidRDefault="008069BD" w:rsidP="008069BD">
      <w:pPr>
        <w:pStyle w:val="Default"/>
        <w:spacing w:line="276" w:lineRule="auto"/>
        <w:rPr>
          <w:rFonts w:ascii="Times New Roman" w:hAnsi="Times New Roman" w:cs="Times New Roman"/>
        </w:rPr>
      </w:pPr>
      <w:r w:rsidRPr="003E500D">
        <w:rPr>
          <w:rFonts w:ascii="Times New Roman" w:hAnsi="Times New Roman" w:cs="Times New Roman"/>
          <w:b/>
          <w:bCs/>
        </w:rPr>
        <w:t>5)</w:t>
      </w:r>
      <w:r w:rsidRPr="004504CC">
        <w:rPr>
          <w:rFonts w:ascii="Times New Roman" w:hAnsi="Times New Roman" w:cs="Times New Roman"/>
        </w:rPr>
        <w:t xml:space="preserve"> CSL is a partner in a project that is evaluating the co-benefit of reducing URN and GHG emissions. Several energy saving devices have been fitted to their fleet and CSL recognizes these can play a large role in reducing URN by decreasing the propulsive power to achieve a given speed; and</w:t>
      </w:r>
    </w:p>
    <w:p w14:paraId="67BC51AC" w14:textId="77777777" w:rsidR="008069BD" w:rsidRPr="004504CC" w:rsidRDefault="008069BD" w:rsidP="008069BD">
      <w:pPr>
        <w:pStyle w:val="Default"/>
        <w:spacing w:line="276" w:lineRule="auto"/>
        <w:rPr>
          <w:rFonts w:ascii="Times New Roman" w:hAnsi="Times New Roman" w:cs="Times New Roman"/>
        </w:rPr>
      </w:pPr>
      <w:r w:rsidRPr="003E500D">
        <w:rPr>
          <w:rFonts w:ascii="Times New Roman" w:hAnsi="Times New Roman" w:cs="Times New Roman"/>
          <w:b/>
          <w:bCs/>
        </w:rPr>
        <w:t>6)</w:t>
      </w:r>
      <w:r>
        <w:rPr>
          <w:rFonts w:ascii="Times New Roman" w:hAnsi="Times New Roman" w:cs="Times New Roman"/>
        </w:rPr>
        <w:t xml:space="preserve"> </w:t>
      </w:r>
      <w:r w:rsidRPr="004504CC">
        <w:rPr>
          <w:rFonts w:ascii="Times New Roman" w:hAnsi="Times New Roman" w:cs="Times New Roman"/>
        </w:rPr>
        <w:t xml:space="preserve">CSL ships' noise reduction efforts will be monitored on an annual basis, and the URN management plan will be reviewed pending those results. </w:t>
      </w:r>
    </w:p>
    <w:p w14:paraId="3E963077" w14:textId="77777777" w:rsidR="008069BD" w:rsidRDefault="008069BD" w:rsidP="008069BD">
      <w:pPr>
        <w:pStyle w:val="Default"/>
        <w:spacing w:line="276" w:lineRule="auto"/>
        <w:rPr>
          <w:rFonts w:ascii="Times New Roman" w:hAnsi="Times New Roman" w:cs="Times New Roman"/>
          <w:b/>
          <w:bCs/>
        </w:rPr>
      </w:pPr>
    </w:p>
    <w:p w14:paraId="22CE1E2C" w14:textId="77777777" w:rsidR="008069BD" w:rsidRPr="004504CC" w:rsidRDefault="008069BD" w:rsidP="008069BD">
      <w:pPr>
        <w:pStyle w:val="Default"/>
        <w:spacing w:line="276" w:lineRule="auto"/>
        <w:rPr>
          <w:rFonts w:ascii="Times New Roman" w:hAnsi="Times New Roman" w:cs="Times New Roman"/>
        </w:rPr>
      </w:pPr>
      <w:r w:rsidRPr="004504CC">
        <w:rPr>
          <w:rFonts w:ascii="Times New Roman" w:hAnsi="Times New Roman" w:cs="Times New Roman"/>
          <w:b/>
          <w:bCs/>
        </w:rPr>
        <w:t xml:space="preserve">Conclusions </w:t>
      </w:r>
    </w:p>
    <w:p w14:paraId="586848C3" w14:textId="77777777" w:rsidR="008069BD" w:rsidRPr="004504CC" w:rsidRDefault="008069BD" w:rsidP="008069BD">
      <w:pPr>
        <w:pStyle w:val="Default"/>
        <w:spacing w:line="276" w:lineRule="auto"/>
        <w:rPr>
          <w:rFonts w:ascii="Times New Roman" w:hAnsi="Times New Roman" w:cs="Times New Roman"/>
        </w:rPr>
      </w:pPr>
      <w:r w:rsidRPr="004504CC">
        <w:rPr>
          <w:rFonts w:ascii="Times New Roman" w:hAnsi="Times New Roman" w:cs="Times New Roman"/>
        </w:rPr>
        <w:t>The incentives put in place by the port of Vancouver, and the autonomous measurement facility funded by Canada, appear particularly well configured. Ships entering the port can regularly record their URN emissions at no cost, hence facilitating the implementation of URN management plans.</w:t>
      </w:r>
      <w:r>
        <w:rPr>
          <w:rFonts w:ascii="Times New Roman" w:hAnsi="Times New Roman" w:cs="Times New Roman"/>
        </w:rPr>
        <w:t xml:space="preserve"> The condition of the ship’s hulls, propellers and </w:t>
      </w:r>
      <w:r w:rsidRPr="004504CC">
        <w:rPr>
          <w:rFonts w:ascii="Times New Roman" w:hAnsi="Times New Roman" w:cs="Times New Roman"/>
        </w:rPr>
        <w:t xml:space="preserve">machinery can also vary with time. For example, propeller blades can suffer impact damage and cavitation erosion which could increase their URN emissions. Therefore, the ability to regularly check the URN emissions over extended periods of time is also beneficial. The level of reductions </w:t>
      </w:r>
      <w:r w:rsidRPr="004504CC">
        <w:rPr>
          <w:rFonts w:ascii="Times New Roman" w:hAnsi="Times New Roman" w:cs="Times New Roman"/>
        </w:rPr>
        <w:lastRenderedPageBreak/>
        <w:t xml:space="preserve">in port dues that are attributable to a Panamax-sized ship are clearly of sufficient magnitude to promote the uptake of URN management plans and other URN reduction measures. </w:t>
      </w:r>
    </w:p>
    <w:p w14:paraId="33BC4552" w14:textId="77777777" w:rsidR="008069BD" w:rsidRDefault="008069BD" w:rsidP="008069BD">
      <w:pPr>
        <w:spacing w:before="100" w:beforeAutospacing="1" w:after="100" w:afterAutospacing="1" w:line="276" w:lineRule="auto"/>
      </w:pPr>
      <w:r w:rsidRPr="004504CC">
        <w:t>Based on the typical cost of achieving a "quiet ship" class notation, (as supplied by another North American ship owner), it appears possible for the port of Vancouver incentive scheme to also yield a net financial benefit to the ship owner</w:t>
      </w:r>
      <w:r>
        <w:t>.</w:t>
      </w:r>
    </w:p>
    <w:p w14:paraId="58BC2484" w14:textId="77777777" w:rsidR="008069BD" w:rsidRPr="0067196A" w:rsidRDefault="008069BD" w:rsidP="008069BD">
      <w:pPr>
        <w:autoSpaceDE w:val="0"/>
        <w:autoSpaceDN w:val="0"/>
        <w:adjustRightInd w:val="0"/>
        <w:spacing w:line="276" w:lineRule="auto"/>
        <w:rPr>
          <w:rFonts w:eastAsiaTheme="minorEastAsia"/>
          <w:lang w:val="en-GB" w:eastAsia="zh-TW"/>
          <w14:ligatures w14:val="standardContextual"/>
        </w:rPr>
      </w:pPr>
      <w:r w:rsidRPr="0067196A">
        <w:rPr>
          <w:rFonts w:eastAsiaTheme="minorEastAsia"/>
          <w:b/>
          <w:bCs/>
          <w:lang w:val="en-GB" w:eastAsia="zh-TW"/>
          <w14:ligatures w14:val="standardContextual"/>
        </w:rPr>
        <w:t>f) Wind Energy Report</w:t>
      </w:r>
      <w:r w:rsidRPr="0067196A">
        <w:rPr>
          <w:rFonts w:eastAsiaTheme="minorEastAsia"/>
          <w:lang w:val="en-GB" w:eastAsia="zh-TW"/>
          <w14:ligatures w14:val="standardContextual"/>
        </w:rPr>
        <w:t xml:space="preserve"> </w:t>
      </w:r>
    </w:p>
    <w:p w14:paraId="44D1D1F7" w14:textId="77777777" w:rsidR="008069BD" w:rsidRDefault="008069BD" w:rsidP="008069BD">
      <w:pPr>
        <w:autoSpaceDE w:val="0"/>
        <w:autoSpaceDN w:val="0"/>
        <w:adjustRightInd w:val="0"/>
        <w:spacing w:line="276" w:lineRule="auto"/>
        <w:rPr>
          <w:rFonts w:eastAsiaTheme="minorEastAsia"/>
          <w:lang w:val="en-GB" w:eastAsia="zh-TW"/>
          <w14:ligatures w14:val="standardContextual"/>
        </w:rPr>
      </w:pPr>
    </w:p>
    <w:p w14:paraId="4070CDCB" w14:textId="1EED2A6D" w:rsidR="008069BD" w:rsidRDefault="004E6B45" w:rsidP="008069BD">
      <w:pPr>
        <w:autoSpaceDE w:val="0"/>
        <w:autoSpaceDN w:val="0"/>
        <w:adjustRightInd w:val="0"/>
        <w:spacing w:line="276" w:lineRule="auto"/>
        <w:rPr>
          <w:rFonts w:eastAsiaTheme="minorEastAsia"/>
          <w:lang w:val="en-GB" w:eastAsia="zh-TW"/>
          <w14:ligatures w14:val="standardContextual"/>
        </w:rPr>
      </w:pPr>
      <w:r>
        <w:rPr>
          <w:rFonts w:eastAsiaTheme="minorEastAsia"/>
          <w:lang w:val="en-GB" w:eastAsia="zh-TW"/>
          <w14:ligatures w14:val="standardContextual"/>
        </w:rPr>
        <w:t xml:space="preserve">About </w:t>
      </w:r>
      <w:r w:rsidR="00A3479F">
        <w:rPr>
          <w:rFonts w:eastAsiaTheme="minorEastAsia"/>
          <w:lang w:val="en-GB" w:eastAsia="zh-TW"/>
          <w14:ligatures w14:val="standardContextual"/>
        </w:rPr>
        <w:t>50</w:t>
      </w:r>
      <w:r w:rsidR="0009707B">
        <w:rPr>
          <w:rFonts w:eastAsiaTheme="minorEastAsia"/>
          <w:lang w:val="en-GB" w:eastAsia="zh-TW"/>
          <w14:ligatures w14:val="standardContextual"/>
        </w:rPr>
        <w:t xml:space="preserve"> </w:t>
      </w:r>
      <w:r w:rsidR="00A3479F">
        <w:rPr>
          <w:rFonts w:eastAsiaTheme="minorEastAsia"/>
          <w:lang w:val="en-GB" w:eastAsia="zh-TW"/>
          <w14:ligatures w14:val="standardContextual"/>
        </w:rPr>
        <w:t xml:space="preserve">ships </w:t>
      </w:r>
      <w:r w:rsidR="0009707B">
        <w:rPr>
          <w:rFonts w:eastAsiaTheme="minorEastAsia"/>
          <w:lang w:val="en-GB" w:eastAsia="zh-TW"/>
          <w14:ligatures w14:val="standardContextual"/>
        </w:rPr>
        <w:t xml:space="preserve">were fitted with </w:t>
      </w:r>
      <w:r w:rsidR="008069BD">
        <w:rPr>
          <w:rFonts w:eastAsiaTheme="minorEastAsia"/>
          <w:lang w:val="en-GB" w:eastAsia="zh-TW"/>
          <w14:ligatures w14:val="standardContextual"/>
        </w:rPr>
        <w:t>Wind Assisted Propulsion Systems (</w:t>
      </w:r>
      <w:proofErr w:type="gramStart"/>
      <w:r w:rsidR="008069BD">
        <w:rPr>
          <w:rFonts w:eastAsiaTheme="minorEastAsia"/>
          <w:lang w:val="en-GB" w:eastAsia="zh-TW"/>
          <w14:ligatures w14:val="standardContextual"/>
        </w:rPr>
        <w:t xml:space="preserve">WAPS) </w:t>
      </w:r>
      <w:r w:rsidR="0009707B">
        <w:rPr>
          <w:rFonts w:eastAsiaTheme="minorEastAsia"/>
          <w:lang w:val="en-GB" w:eastAsia="zh-TW"/>
          <w14:ligatures w14:val="standardContextual"/>
        </w:rPr>
        <w:t xml:space="preserve"> in</w:t>
      </w:r>
      <w:proofErr w:type="gramEnd"/>
      <w:r w:rsidR="0009707B">
        <w:rPr>
          <w:rFonts w:eastAsiaTheme="minorEastAsia"/>
          <w:lang w:val="en-GB" w:eastAsia="zh-TW"/>
          <w14:ligatures w14:val="standardContextual"/>
        </w:rPr>
        <w:t xml:space="preserve"> 2023. This increased to around </w:t>
      </w:r>
      <w:r w:rsidR="008069BD">
        <w:rPr>
          <w:rFonts w:eastAsiaTheme="minorEastAsia"/>
          <w:lang w:val="en-GB" w:eastAsia="zh-TW"/>
          <w14:ligatures w14:val="standardContextual"/>
        </w:rPr>
        <w:t>100ships in 2024 and over 150 ships in 2025</w:t>
      </w:r>
      <w:r w:rsidR="0009707B">
        <w:rPr>
          <w:rFonts w:eastAsiaTheme="minorEastAsia"/>
          <w:lang w:val="en-GB" w:eastAsia="zh-TW"/>
          <w14:ligatures w14:val="standardContextual"/>
        </w:rPr>
        <w:t>,</w:t>
      </w:r>
      <w:r w:rsidR="008069BD">
        <w:rPr>
          <w:rFonts w:eastAsiaTheme="minorEastAsia"/>
          <w:lang w:val="en-GB" w:eastAsia="zh-TW"/>
          <w14:ligatures w14:val="standardContextual"/>
        </w:rPr>
        <w:t xml:space="preserve"> many are newbuilding orders. Clearly there is an increasing interest to install WAPS on ships that sail on routes where there are favourable winds.   </w:t>
      </w:r>
    </w:p>
    <w:p w14:paraId="7A32FE5E" w14:textId="77777777" w:rsidR="0009707B" w:rsidRDefault="0009707B" w:rsidP="008069BD">
      <w:pPr>
        <w:autoSpaceDE w:val="0"/>
        <w:autoSpaceDN w:val="0"/>
        <w:adjustRightInd w:val="0"/>
        <w:spacing w:line="276" w:lineRule="auto"/>
        <w:rPr>
          <w:rFonts w:eastAsiaTheme="minorEastAsia"/>
          <w:lang w:val="en-GB" w:eastAsia="zh-TW"/>
          <w14:ligatures w14:val="standardContextual"/>
        </w:rPr>
      </w:pPr>
    </w:p>
    <w:p w14:paraId="4293AF26" w14:textId="61BF126E" w:rsidR="008069BD" w:rsidRPr="006164C9" w:rsidRDefault="008069BD" w:rsidP="008069BD">
      <w:pPr>
        <w:autoSpaceDE w:val="0"/>
        <w:autoSpaceDN w:val="0"/>
        <w:adjustRightInd w:val="0"/>
        <w:spacing w:line="276" w:lineRule="auto"/>
        <w:rPr>
          <w:rFonts w:eastAsiaTheme="minorEastAsia"/>
          <w:lang w:val="en-GB" w:eastAsia="zh-TW"/>
          <w14:ligatures w14:val="standardContextual"/>
        </w:rPr>
      </w:pPr>
      <w:r w:rsidRPr="006164C9">
        <w:rPr>
          <w:rFonts w:eastAsiaTheme="minorEastAsia"/>
          <w:lang w:val="en-GB" w:eastAsia="zh-TW"/>
          <w14:ligatures w14:val="standardContextual"/>
        </w:rPr>
        <w:t>Wind energy is a sustainable and renewable source of energy, which is abundant and</w:t>
      </w:r>
    </w:p>
    <w:p w14:paraId="36B32CCE" w14:textId="77777777" w:rsidR="008069BD" w:rsidRPr="006164C9" w:rsidRDefault="008069BD" w:rsidP="008069BD">
      <w:pPr>
        <w:autoSpaceDE w:val="0"/>
        <w:autoSpaceDN w:val="0"/>
        <w:adjustRightInd w:val="0"/>
        <w:spacing w:line="276" w:lineRule="auto"/>
        <w:rPr>
          <w:rFonts w:eastAsiaTheme="minorEastAsia"/>
          <w:lang w:val="en-GB" w:eastAsia="zh-TW"/>
          <w14:ligatures w14:val="standardContextual"/>
        </w:rPr>
      </w:pPr>
      <w:r w:rsidRPr="006164C9">
        <w:rPr>
          <w:rFonts w:eastAsiaTheme="minorEastAsia"/>
          <w:lang w:val="en-GB" w:eastAsia="zh-TW"/>
          <w14:ligatures w14:val="standardContextual"/>
        </w:rPr>
        <w:t>inexhaustible. Wind propulsion systems allow ships to use this free energy source by converting</w:t>
      </w:r>
      <w:r>
        <w:rPr>
          <w:rFonts w:eastAsiaTheme="minorEastAsia"/>
          <w:lang w:val="en-GB" w:eastAsia="zh-TW"/>
          <w14:ligatures w14:val="standardContextual"/>
        </w:rPr>
        <w:t xml:space="preserve"> </w:t>
      </w:r>
      <w:r w:rsidRPr="006164C9">
        <w:rPr>
          <w:rFonts w:eastAsiaTheme="minorEastAsia"/>
          <w:lang w:val="en-GB" w:eastAsia="zh-TW"/>
          <w14:ligatures w14:val="standardContextual"/>
        </w:rPr>
        <w:t>wind power into thrust, supplementing or even replacing the main engine power of a ship. This</w:t>
      </w:r>
      <w:r>
        <w:rPr>
          <w:rFonts w:eastAsiaTheme="minorEastAsia"/>
          <w:lang w:val="en-GB" w:eastAsia="zh-TW"/>
          <w14:ligatures w14:val="standardContextual"/>
        </w:rPr>
        <w:t xml:space="preserve"> </w:t>
      </w:r>
      <w:r w:rsidRPr="006164C9">
        <w:rPr>
          <w:rFonts w:eastAsiaTheme="minorEastAsia"/>
          <w:lang w:val="en-GB" w:eastAsia="zh-TW"/>
          <w14:ligatures w14:val="standardContextual"/>
        </w:rPr>
        <w:t>leads to less fuel consumption, GHGs and other emissions.</w:t>
      </w:r>
    </w:p>
    <w:p w14:paraId="12CAB92C" w14:textId="77777777" w:rsidR="008069BD" w:rsidRPr="006164C9" w:rsidRDefault="008069BD" w:rsidP="008069BD">
      <w:pPr>
        <w:autoSpaceDE w:val="0"/>
        <w:autoSpaceDN w:val="0"/>
        <w:adjustRightInd w:val="0"/>
        <w:spacing w:line="276" w:lineRule="auto"/>
        <w:rPr>
          <w:rFonts w:eastAsiaTheme="minorEastAsia"/>
          <w:lang w:val="en-GB" w:eastAsia="zh-TW"/>
          <w14:ligatures w14:val="standardContextual"/>
        </w:rPr>
      </w:pPr>
      <w:r w:rsidRPr="006164C9">
        <w:rPr>
          <w:rFonts w:eastAsiaTheme="minorEastAsia"/>
          <w:lang w:val="en-GB" w:eastAsia="zh-TW"/>
          <w14:ligatures w14:val="standardContextual"/>
        </w:rPr>
        <w:t>It is difficult to specify an average effectiveness of WAPSs, because the reduction of the fuel</w:t>
      </w:r>
    </w:p>
    <w:p w14:paraId="062E9AC4" w14:textId="77777777" w:rsidR="008069BD" w:rsidRPr="006164C9" w:rsidRDefault="008069BD" w:rsidP="008069BD">
      <w:pPr>
        <w:autoSpaceDE w:val="0"/>
        <w:autoSpaceDN w:val="0"/>
        <w:adjustRightInd w:val="0"/>
        <w:spacing w:line="276" w:lineRule="auto"/>
        <w:rPr>
          <w:rFonts w:eastAsiaTheme="minorEastAsia"/>
          <w:lang w:val="en-GB" w:eastAsia="zh-TW"/>
          <w14:ligatures w14:val="standardContextual"/>
        </w:rPr>
      </w:pPr>
      <w:r w:rsidRPr="006164C9">
        <w:rPr>
          <w:rFonts w:eastAsiaTheme="minorEastAsia"/>
          <w:lang w:val="en-GB" w:eastAsia="zh-TW"/>
          <w14:ligatures w14:val="standardContextual"/>
        </w:rPr>
        <w:t>consumption depends on several factors, ranging from WAPS characteristics (e.g., type, number</w:t>
      </w:r>
      <w:r>
        <w:rPr>
          <w:rFonts w:eastAsiaTheme="minorEastAsia"/>
          <w:lang w:val="en-GB" w:eastAsia="zh-TW"/>
          <w14:ligatures w14:val="standardContextual"/>
        </w:rPr>
        <w:t xml:space="preserve"> </w:t>
      </w:r>
      <w:r w:rsidRPr="006164C9">
        <w:rPr>
          <w:rFonts w:eastAsiaTheme="minorEastAsia"/>
          <w:lang w:val="en-GB" w:eastAsia="zh-TW"/>
          <w14:ligatures w14:val="standardContextual"/>
        </w:rPr>
        <w:t>and size of units) and ship characteristics, to operational (WAPS and ship related) and</w:t>
      </w:r>
      <w:r>
        <w:rPr>
          <w:rFonts w:eastAsiaTheme="minorEastAsia"/>
          <w:lang w:val="en-GB" w:eastAsia="zh-TW"/>
          <w14:ligatures w14:val="standardContextual"/>
        </w:rPr>
        <w:t xml:space="preserve"> </w:t>
      </w:r>
      <w:r w:rsidRPr="006164C9">
        <w:rPr>
          <w:rFonts w:eastAsiaTheme="minorEastAsia"/>
          <w:lang w:val="en-GB" w:eastAsia="zh-TW"/>
          <w14:ligatures w14:val="standardContextual"/>
        </w:rPr>
        <w:t>environmental factors.</w:t>
      </w:r>
    </w:p>
    <w:p w14:paraId="6FA864D9" w14:textId="77777777" w:rsidR="0009707B" w:rsidRDefault="0009707B" w:rsidP="008069BD">
      <w:pPr>
        <w:pStyle w:val="Default"/>
        <w:rPr>
          <w:rFonts w:ascii="Times New Roman" w:hAnsi="Times New Roman" w:cs="Times New Roman"/>
        </w:rPr>
      </w:pPr>
    </w:p>
    <w:p w14:paraId="2AACD38A" w14:textId="2797EB18" w:rsidR="006A035F" w:rsidRDefault="0009707B" w:rsidP="006A035F">
      <w:pPr>
        <w:pStyle w:val="Default"/>
        <w:spacing w:line="276" w:lineRule="auto"/>
        <w:rPr>
          <w:rFonts w:ascii="Times New Roman" w:hAnsi="Times New Roman" w:cs="Times New Roman"/>
        </w:rPr>
      </w:pPr>
      <w:r w:rsidRPr="0009707B">
        <w:rPr>
          <w:rFonts w:ascii="Times New Roman" w:hAnsi="Times New Roman" w:cs="Times New Roman"/>
        </w:rPr>
        <w:t>A</w:t>
      </w:r>
      <w:r w:rsidR="008069BD" w:rsidRPr="0009707B">
        <w:rPr>
          <w:rFonts w:ascii="Times New Roman" w:hAnsi="Times New Roman" w:cs="Times New Roman"/>
        </w:rPr>
        <w:t xml:space="preserve"> </w:t>
      </w:r>
      <w:r w:rsidR="008069BD" w:rsidRPr="0001375E">
        <w:rPr>
          <w:rFonts w:ascii="Times New Roman" w:hAnsi="Times New Roman" w:cs="Times New Roman"/>
        </w:rPr>
        <w:t xml:space="preserve">study caried out by the European Safety Agency, </w:t>
      </w:r>
      <w:r w:rsidR="008069BD">
        <w:rPr>
          <w:rFonts w:ascii="Times New Roman" w:hAnsi="Times New Roman" w:cs="Times New Roman"/>
        </w:rPr>
        <w:t>“</w:t>
      </w:r>
      <w:r w:rsidR="008069BD" w:rsidRPr="0001375E">
        <w:rPr>
          <w:rFonts w:ascii="Times New Roman" w:hAnsi="Times New Roman" w:cs="Times New Roman"/>
        </w:rPr>
        <w:t>Potential for Wind Assisted Propulsion</w:t>
      </w:r>
      <w:r w:rsidR="008069BD">
        <w:rPr>
          <w:rFonts w:ascii="Times New Roman" w:hAnsi="Times New Roman" w:cs="Times New Roman"/>
        </w:rPr>
        <w:t xml:space="preserve">” </w:t>
      </w:r>
      <w:r>
        <w:rPr>
          <w:rFonts w:ascii="Times New Roman" w:hAnsi="Times New Roman" w:cs="Times New Roman"/>
        </w:rPr>
        <w:t xml:space="preserve">was </w:t>
      </w:r>
      <w:r w:rsidR="008069BD">
        <w:rPr>
          <w:rFonts w:ascii="Times New Roman" w:hAnsi="Times New Roman" w:cs="Times New Roman"/>
        </w:rPr>
        <w:t xml:space="preserve">completed in Nov 2023 </w:t>
      </w:r>
      <w:r>
        <w:rPr>
          <w:rFonts w:ascii="Times New Roman" w:hAnsi="Times New Roman" w:cs="Times New Roman"/>
        </w:rPr>
        <w:t xml:space="preserve">which </w:t>
      </w:r>
      <w:r w:rsidR="008069BD">
        <w:rPr>
          <w:rFonts w:ascii="Times New Roman" w:hAnsi="Times New Roman" w:cs="Times New Roman"/>
        </w:rPr>
        <w:t>is still relevant</w:t>
      </w:r>
      <w:r w:rsidR="008069BD" w:rsidRPr="0001375E">
        <w:rPr>
          <w:rFonts w:ascii="Times New Roman" w:hAnsi="Times New Roman" w:cs="Times New Roman"/>
        </w:rPr>
        <w:t xml:space="preserve">. </w:t>
      </w:r>
      <w:r w:rsidRPr="0009707B">
        <w:rPr>
          <w:rFonts w:ascii="Times New Roman" w:hAnsi="Times New Roman" w:cs="Times New Roman"/>
        </w:rPr>
        <w:t>I</w:t>
      </w:r>
      <w:r>
        <w:rPr>
          <w:rFonts w:ascii="Times New Roman" w:hAnsi="Times New Roman" w:cs="Times New Roman"/>
        </w:rPr>
        <w:t>t</w:t>
      </w:r>
      <w:r w:rsidRPr="0009707B">
        <w:rPr>
          <w:rFonts w:ascii="Times New Roman" w:hAnsi="Times New Roman" w:cs="Times New Roman"/>
        </w:rPr>
        <w:t xml:space="preserve"> was</w:t>
      </w:r>
      <w:r>
        <w:rPr>
          <w:rFonts w:ascii="Times New Roman" w:hAnsi="Times New Roman" w:cs="Times New Roman"/>
          <w:b/>
          <w:bCs/>
        </w:rPr>
        <w:t xml:space="preserve"> </w:t>
      </w:r>
      <w:r w:rsidR="008069BD" w:rsidRPr="006164C9">
        <w:rPr>
          <w:rFonts w:ascii="Times New Roman" w:hAnsi="Times New Roman" w:cs="Times New Roman"/>
        </w:rPr>
        <w:t>concluded</w:t>
      </w:r>
      <w:r w:rsidR="008069BD">
        <w:rPr>
          <w:rFonts w:ascii="Times New Roman" w:hAnsi="Times New Roman" w:cs="Times New Roman"/>
        </w:rPr>
        <w:t xml:space="preserve"> </w:t>
      </w:r>
      <w:r w:rsidR="008069BD" w:rsidRPr="006164C9">
        <w:rPr>
          <w:rFonts w:ascii="Times New Roman" w:hAnsi="Times New Roman" w:cs="Times New Roman"/>
        </w:rPr>
        <w:t xml:space="preserve">that under favourable environmental conditions the savings can be significant. As an </w:t>
      </w:r>
      <w:r w:rsidR="0061337A" w:rsidRPr="006164C9">
        <w:rPr>
          <w:rFonts w:ascii="Times New Roman" w:hAnsi="Times New Roman" w:cs="Times New Roman"/>
        </w:rPr>
        <w:t>example,</w:t>
      </w:r>
      <w:r>
        <w:rPr>
          <w:rFonts w:ascii="Times New Roman" w:hAnsi="Times New Roman" w:cs="Times New Roman"/>
        </w:rPr>
        <w:t xml:space="preserve"> a ship with</w:t>
      </w:r>
      <w:r w:rsidR="008069BD">
        <w:rPr>
          <w:rFonts w:ascii="Times New Roman" w:hAnsi="Times New Roman" w:cs="Times New Roman"/>
        </w:rPr>
        <w:t xml:space="preserve"> </w:t>
      </w:r>
      <w:r w:rsidR="008069BD" w:rsidRPr="006164C9">
        <w:rPr>
          <w:rFonts w:ascii="Times New Roman" w:hAnsi="Times New Roman" w:cs="Times New Roman"/>
        </w:rPr>
        <w:t xml:space="preserve">rotor sails, which is the technology with the most available data so far, </w:t>
      </w:r>
      <w:r>
        <w:rPr>
          <w:rFonts w:ascii="Times New Roman" w:hAnsi="Times New Roman" w:cs="Times New Roman"/>
        </w:rPr>
        <w:t>under the most favourable conditions</w:t>
      </w:r>
      <w:r w:rsidR="007F1CD4">
        <w:rPr>
          <w:rFonts w:ascii="Times New Roman" w:hAnsi="Times New Roman" w:cs="Times New Roman"/>
        </w:rPr>
        <w:t>, mostly on east to west routes</w:t>
      </w:r>
      <w:r w:rsidR="006A035F">
        <w:rPr>
          <w:rFonts w:ascii="Times New Roman" w:hAnsi="Times New Roman" w:cs="Times New Roman"/>
        </w:rPr>
        <w:t>,</w:t>
      </w:r>
      <w:r w:rsidR="007F1CD4">
        <w:rPr>
          <w:rFonts w:ascii="Times New Roman" w:hAnsi="Times New Roman" w:cs="Times New Roman"/>
        </w:rPr>
        <w:t xml:space="preserve"> </w:t>
      </w:r>
      <w:r w:rsidR="008069BD" w:rsidRPr="006164C9">
        <w:rPr>
          <w:rFonts w:ascii="Times New Roman" w:hAnsi="Times New Roman" w:cs="Times New Roman"/>
        </w:rPr>
        <w:t>up to 30% savings</w:t>
      </w:r>
      <w:r w:rsidR="007F1CD4">
        <w:rPr>
          <w:rFonts w:ascii="Times New Roman" w:hAnsi="Times New Roman" w:cs="Times New Roman"/>
        </w:rPr>
        <w:t xml:space="preserve"> </w:t>
      </w:r>
      <w:r w:rsidR="006A035F">
        <w:rPr>
          <w:rFonts w:ascii="Times New Roman" w:hAnsi="Times New Roman" w:cs="Times New Roman"/>
        </w:rPr>
        <w:t xml:space="preserve">have been recorded, </w:t>
      </w:r>
      <w:r w:rsidR="007F1CD4">
        <w:rPr>
          <w:rFonts w:ascii="Times New Roman" w:hAnsi="Times New Roman" w:cs="Times New Roman"/>
        </w:rPr>
        <w:t xml:space="preserve">although </w:t>
      </w:r>
      <w:proofErr w:type="gramStart"/>
      <w:r w:rsidR="006A035F">
        <w:rPr>
          <w:rFonts w:ascii="Times New Roman" w:hAnsi="Times New Roman" w:cs="Times New Roman"/>
        </w:rPr>
        <w:t xml:space="preserve">the </w:t>
      </w:r>
      <w:r w:rsidR="007F1CD4">
        <w:rPr>
          <w:rFonts w:ascii="Times New Roman" w:hAnsi="Times New Roman" w:cs="Times New Roman"/>
        </w:rPr>
        <w:t xml:space="preserve"> average</w:t>
      </w:r>
      <w:proofErr w:type="gramEnd"/>
      <w:r w:rsidR="007F1CD4">
        <w:rPr>
          <w:rFonts w:ascii="Times New Roman" w:hAnsi="Times New Roman" w:cs="Times New Roman"/>
        </w:rPr>
        <w:t xml:space="preserve"> over a</w:t>
      </w:r>
      <w:r w:rsidR="006A035F">
        <w:rPr>
          <w:rFonts w:ascii="Times New Roman" w:hAnsi="Times New Roman" w:cs="Times New Roman"/>
        </w:rPr>
        <w:t xml:space="preserve">n entire </w:t>
      </w:r>
      <w:r w:rsidR="007F1CD4">
        <w:rPr>
          <w:rFonts w:ascii="Times New Roman" w:hAnsi="Times New Roman" w:cs="Times New Roman"/>
        </w:rPr>
        <w:t xml:space="preserve">voyage </w:t>
      </w:r>
      <w:r w:rsidR="004E6B45">
        <w:rPr>
          <w:rFonts w:ascii="Times New Roman" w:hAnsi="Times New Roman" w:cs="Times New Roman"/>
        </w:rPr>
        <w:t xml:space="preserve">is usually much lower, </w:t>
      </w:r>
      <w:r w:rsidR="007F1CD4">
        <w:rPr>
          <w:rFonts w:ascii="Times New Roman" w:hAnsi="Times New Roman" w:cs="Times New Roman"/>
        </w:rPr>
        <w:t>10-15</w:t>
      </w:r>
      <w:proofErr w:type="gramStart"/>
      <w:r w:rsidR="007F1CD4">
        <w:rPr>
          <w:rFonts w:ascii="Times New Roman" w:hAnsi="Times New Roman" w:cs="Times New Roman"/>
        </w:rPr>
        <w:t>%</w:t>
      </w:r>
      <w:r w:rsidR="004E6B45">
        <w:rPr>
          <w:rFonts w:ascii="Times New Roman" w:hAnsi="Times New Roman" w:cs="Times New Roman"/>
        </w:rPr>
        <w:t xml:space="preserve"> .</w:t>
      </w:r>
      <w:proofErr w:type="gramEnd"/>
      <w:r w:rsidR="004E6B45">
        <w:rPr>
          <w:rFonts w:ascii="Times New Roman" w:hAnsi="Times New Roman" w:cs="Times New Roman"/>
        </w:rPr>
        <w:t xml:space="preserve"> </w:t>
      </w:r>
    </w:p>
    <w:p w14:paraId="75420AE1" w14:textId="77777777" w:rsidR="006A035F" w:rsidRDefault="006A035F" w:rsidP="006A035F">
      <w:pPr>
        <w:pStyle w:val="Default"/>
        <w:spacing w:line="276" w:lineRule="auto"/>
        <w:rPr>
          <w:rFonts w:ascii="Times New Roman" w:hAnsi="Times New Roman" w:cs="Times New Roman"/>
        </w:rPr>
      </w:pPr>
    </w:p>
    <w:p w14:paraId="3855E514" w14:textId="39AC3A7A" w:rsidR="008069BD" w:rsidRPr="006A035F" w:rsidRDefault="0061337A" w:rsidP="006A035F">
      <w:pPr>
        <w:pStyle w:val="Default"/>
        <w:spacing w:line="276" w:lineRule="auto"/>
        <w:rPr>
          <w:rFonts w:ascii="Times New Roman" w:hAnsi="Times New Roman" w:cs="Times New Roman"/>
        </w:rPr>
      </w:pPr>
      <w:r>
        <w:rPr>
          <w:rFonts w:ascii="Times New Roman" w:hAnsi="Times New Roman" w:cs="Times New Roman"/>
        </w:rPr>
        <w:t xml:space="preserve">Members preferred </w:t>
      </w:r>
      <w:r w:rsidR="006E323A">
        <w:rPr>
          <w:rFonts w:ascii="Times New Roman" w:hAnsi="Times New Roman" w:cs="Times New Roman"/>
        </w:rPr>
        <w:t>R</w:t>
      </w:r>
      <w:r>
        <w:rPr>
          <w:rFonts w:ascii="Times New Roman" w:hAnsi="Times New Roman" w:cs="Times New Roman"/>
        </w:rPr>
        <w:t>otor sails as they were smaller than Wingsails and required less maintenance plus they were easier to hinge down when required. Members also commented that it was preferred to install WAPS during newbuilding as it was much more expensive to install at a routine docking</w:t>
      </w:r>
      <w:r w:rsidR="007F1CD4">
        <w:rPr>
          <w:rFonts w:ascii="Times New Roman" w:hAnsi="Times New Roman" w:cs="Times New Roman"/>
        </w:rPr>
        <w:t xml:space="preserve"> although prices are coming down. Average costs </w:t>
      </w:r>
      <w:r w:rsidR="006A035F">
        <w:rPr>
          <w:rFonts w:ascii="Times New Roman" w:hAnsi="Times New Roman" w:cs="Times New Roman"/>
        </w:rPr>
        <w:t xml:space="preserve">per sail </w:t>
      </w:r>
      <w:r w:rsidR="007F1CD4">
        <w:rPr>
          <w:rFonts w:ascii="Times New Roman" w:hAnsi="Times New Roman" w:cs="Times New Roman"/>
        </w:rPr>
        <w:t>are around USD$300k to 500k dependent on size but there is an installation cost as well</w:t>
      </w:r>
      <w:r w:rsidR="005A6631">
        <w:rPr>
          <w:rFonts w:ascii="Times New Roman" w:hAnsi="Times New Roman" w:cs="Times New Roman"/>
        </w:rPr>
        <w:t xml:space="preserve">. </w:t>
      </w:r>
      <w:r>
        <w:rPr>
          <w:rFonts w:ascii="Times New Roman" w:hAnsi="Times New Roman" w:cs="Times New Roman"/>
        </w:rPr>
        <w:t>Another issue that is quite difficult is how to market a ship with WAPS to charterers as reduction in fuel consumption cannot be guaranteed as i</w:t>
      </w:r>
      <w:r w:rsidR="0028745E">
        <w:rPr>
          <w:rFonts w:ascii="Times New Roman" w:hAnsi="Times New Roman" w:cs="Times New Roman"/>
        </w:rPr>
        <w:t>t is</w:t>
      </w:r>
      <w:r>
        <w:rPr>
          <w:rFonts w:ascii="Times New Roman" w:hAnsi="Times New Roman" w:cs="Times New Roman"/>
        </w:rPr>
        <w:t xml:space="preserve"> route and wind dependent. There needs to be BIMCO wind clause for WAPS. </w:t>
      </w:r>
      <w:r w:rsidR="005A6631">
        <w:rPr>
          <w:rFonts w:ascii="Times New Roman" w:hAnsi="Times New Roman" w:cs="Times New Roman"/>
        </w:rPr>
        <w:t xml:space="preserve">Also, crew training is needed to ensure good performance and maintenance. </w:t>
      </w:r>
    </w:p>
    <w:p w14:paraId="681231AC" w14:textId="4AE19C53" w:rsidR="008069BD" w:rsidRDefault="008069BD" w:rsidP="008069BD">
      <w:pPr>
        <w:autoSpaceDE w:val="0"/>
        <w:autoSpaceDN w:val="0"/>
        <w:adjustRightInd w:val="0"/>
        <w:spacing w:line="276" w:lineRule="auto"/>
        <w:rPr>
          <w:rFonts w:eastAsiaTheme="minorEastAsia"/>
          <w:b/>
          <w:bCs/>
          <w:lang w:val="en-GB" w:eastAsia="zh-TW"/>
          <w14:ligatures w14:val="standardContextual"/>
        </w:rPr>
      </w:pPr>
    </w:p>
    <w:p w14:paraId="6C9BFAC9" w14:textId="77777777" w:rsidR="00D213FE" w:rsidRDefault="00D213FE" w:rsidP="008069BD">
      <w:pPr>
        <w:autoSpaceDE w:val="0"/>
        <w:autoSpaceDN w:val="0"/>
        <w:adjustRightInd w:val="0"/>
        <w:spacing w:line="276" w:lineRule="auto"/>
        <w:rPr>
          <w:rFonts w:eastAsiaTheme="minorEastAsia"/>
          <w:b/>
          <w:bCs/>
          <w:lang w:val="en-GB" w:eastAsia="zh-TW"/>
          <w14:ligatures w14:val="standardContextual"/>
        </w:rPr>
      </w:pPr>
    </w:p>
    <w:p w14:paraId="53493620" w14:textId="77777777" w:rsidR="00D213FE" w:rsidRDefault="00D213FE" w:rsidP="008069BD">
      <w:pPr>
        <w:autoSpaceDE w:val="0"/>
        <w:autoSpaceDN w:val="0"/>
        <w:adjustRightInd w:val="0"/>
        <w:spacing w:line="276" w:lineRule="auto"/>
        <w:rPr>
          <w:rFonts w:eastAsiaTheme="minorEastAsia"/>
          <w:b/>
          <w:bCs/>
          <w:lang w:val="en-GB" w:eastAsia="zh-TW"/>
          <w14:ligatures w14:val="standardContextual"/>
        </w:rPr>
      </w:pPr>
    </w:p>
    <w:p w14:paraId="4E612FBB" w14:textId="77777777" w:rsidR="00D213FE" w:rsidRDefault="00D213FE" w:rsidP="008069BD">
      <w:pPr>
        <w:autoSpaceDE w:val="0"/>
        <w:autoSpaceDN w:val="0"/>
        <w:adjustRightInd w:val="0"/>
        <w:spacing w:line="276" w:lineRule="auto"/>
        <w:rPr>
          <w:rFonts w:eastAsiaTheme="minorEastAsia"/>
          <w:b/>
          <w:bCs/>
          <w:lang w:val="en-GB" w:eastAsia="zh-TW"/>
          <w14:ligatures w14:val="standardContextual"/>
        </w:rPr>
      </w:pPr>
    </w:p>
    <w:p w14:paraId="68CA5D4F" w14:textId="77777777" w:rsidR="00D213FE" w:rsidRPr="0028745E" w:rsidRDefault="00D213FE" w:rsidP="008069BD">
      <w:pPr>
        <w:autoSpaceDE w:val="0"/>
        <w:autoSpaceDN w:val="0"/>
        <w:adjustRightInd w:val="0"/>
        <w:spacing w:line="276" w:lineRule="auto"/>
        <w:rPr>
          <w:rFonts w:eastAsiaTheme="minorEastAsia"/>
          <w:b/>
          <w:bCs/>
          <w:lang w:val="en-GB" w:eastAsia="zh-TW"/>
          <w14:ligatures w14:val="standardContextual"/>
        </w:rPr>
      </w:pPr>
    </w:p>
    <w:p w14:paraId="1D08792A" w14:textId="02B9A2E9" w:rsidR="008069BD" w:rsidRPr="00A83132" w:rsidRDefault="00D213FE" w:rsidP="008069BD">
      <w:pPr>
        <w:autoSpaceDE w:val="0"/>
        <w:autoSpaceDN w:val="0"/>
        <w:adjustRightInd w:val="0"/>
        <w:spacing w:line="276" w:lineRule="auto"/>
        <w:rPr>
          <w:rFonts w:eastAsiaTheme="minorEastAsia"/>
          <w:lang w:val="en-GB" w:eastAsia="zh-TW"/>
          <w14:ligatures w14:val="standardContextual"/>
        </w:rPr>
      </w:pPr>
      <w:r>
        <w:rPr>
          <w:rStyle w:val="eop"/>
          <w:rFonts w:eastAsiaTheme="majorEastAsia" w:cs="Arial"/>
          <w:b/>
          <w:bCs/>
          <w:sz w:val="28"/>
          <w:szCs w:val="28"/>
        </w:rPr>
        <w:lastRenderedPageBreak/>
        <w:t>3</w:t>
      </w:r>
      <w:r w:rsidR="008069BD" w:rsidRPr="00D24BC6">
        <w:rPr>
          <w:rStyle w:val="eop"/>
          <w:rFonts w:eastAsiaTheme="majorEastAsia" w:cs="Arial"/>
          <w:b/>
          <w:bCs/>
          <w:sz w:val="28"/>
          <w:szCs w:val="28"/>
        </w:rPr>
        <w:t xml:space="preserve">)  Safety Issues  </w:t>
      </w:r>
    </w:p>
    <w:p w14:paraId="691D0663" w14:textId="77777777" w:rsidR="008069BD" w:rsidRPr="00554CA3" w:rsidRDefault="008069BD" w:rsidP="008069BD">
      <w:pPr>
        <w:spacing w:before="100" w:beforeAutospacing="1" w:after="100" w:afterAutospacing="1" w:line="276" w:lineRule="auto"/>
        <w:rPr>
          <w:b/>
          <w:bCs/>
          <w:color w:val="000000"/>
        </w:rPr>
      </w:pPr>
      <w:r w:rsidRPr="00554CA3">
        <w:rPr>
          <w:b/>
          <w:bCs/>
          <w:color w:val="000000"/>
        </w:rPr>
        <w:t xml:space="preserve">a)ISM Code Review </w:t>
      </w:r>
    </w:p>
    <w:p w14:paraId="198B04C5" w14:textId="734451C4" w:rsidR="008069BD" w:rsidRPr="00554CA3" w:rsidRDefault="004E6B45" w:rsidP="008069BD">
      <w:pPr>
        <w:spacing w:before="100" w:beforeAutospacing="1" w:after="100" w:afterAutospacing="1" w:line="276" w:lineRule="auto"/>
        <w:rPr>
          <w:color w:val="000000"/>
        </w:rPr>
      </w:pPr>
      <w:r>
        <w:rPr>
          <w:color w:val="000000"/>
        </w:rPr>
        <w:t>In</w:t>
      </w:r>
      <w:r w:rsidR="0009707B">
        <w:rPr>
          <w:color w:val="000000"/>
        </w:rPr>
        <w:t xml:space="preserve"> </w:t>
      </w:r>
      <w:r w:rsidR="008069BD" w:rsidRPr="00554CA3">
        <w:rPr>
          <w:color w:val="000000"/>
        </w:rPr>
        <w:t xml:space="preserve">June 2025, an unwelcome proposal to review and revise the ISM Code was discussed by the IMO Maritime Safety Committee. </w:t>
      </w:r>
      <w:r w:rsidR="008069BD">
        <w:rPr>
          <w:color w:val="000000"/>
        </w:rPr>
        <w:t>F</w:t>
      </w:r>
      <w:r w:rsidR="008069BD" w:rsidRPr="00554CA3">
        <w:rPr>
          <w:color w:val="000000"/>
        </w:rPr>
        <w:t>ollowing extensive prior lobbying by ICS</w:t>
      </w:r>
      <w:r w:rsidR="008069BD">
        <w:rPr>
          <w:color w:val="000000"/>
        </w:rPr>
        <w:t xml:space="preserve"> and other shipping NGO’s </w:t>
      </w:r>
      <w:r w:rsidR="008069BD" w:rsidRPr="00554CA3">
        <w:rPr>
          <w:color w:val="000000"/>
        </w:rPr>
        <w:t xml:space="preserve"> a review to revise the </w:t>
      </w:r>
      <w:r w:rsidR="008069BD">
        <w:rPr>
          <w:color w:val="000000"/>
        </w:rPr>
        <w:t>full I</w:t>
      </w:r>
      <w:r w:rsidR="008069BD" w:rsidRPr="00554CA3">
        <w:rPr>
          <w:color w:val="000000"/>
        </w:rPr>
        <w:t>SM Code was not agreed</w:t>
      </w:r>
      <w:r w:rsidR="005A6631">
        <w:rPr>
          <w:color w:val="000000"/>
        </w:rPr>
        <w:t xml:space="preserve"> to. The </w:t>
      </w:r>
      <w:r w:rsidR="008069BD" w:rsidRPr="00554CA3">
        <w:rPr>
          <w:color w:val="000000"/>
        </w:rPr>
        <w:t>changes will be limited to the implementation guidelines</w:t>
      </w:r>
      <w:r w:rsidR="0009707B">
        <w:rPr>
          <w:color w:val="000000"/>
        </w:rPr>
        <w:t xml:space="preserve"> which is </w:t>
      </w:r>
      <w:r w:rsidR="005A6631">
        <w:rPr>
          <w:color w:val="000000"/>
        </w:rPr>
        <w:t xml:space="preserve">a </w:t>
      </w:r>
      <w:r w:rsidR="0009707B">
        <w:rPr>
          <w:color w:val="000000"/>
        </w:rPr>
        <w:t>relief</w:t>
      </w:r>
      <w:r w:rsidR="008069BD" w:rsidRPr="00554CA3">
        <w:rPr>
          <w:color w:val="000000"/>
        </w:rPr>
        <w:t xml:space="preserve">. However, this could </w:t>
      </w:r>
      <w:r w:rsidR="005A6631">
        <w:rPr>
          <w:color w:val="000000"/>
        </w:rPr>
        <w:t xml:space="preserve">still </w:t>
      </w:r>
      <w:r w:rsidR="008069BD" w:rsidRPr="00554CA3">
        <w:rPr>
          <w:color w:val="000000"/>
        </w:rPr>
        <w:t xml:space="preserve">potentially have significant consequences for shipowners and the procedures which </w:t>
      </w:r>
      <w:r w:rsidR="005A6631">
        <w:rPr>
          <w:color w:val="000000"/>
        </w:rPr>
        <w:t xml:space="preserve">will need to adopted once they are agreed </w:t>
      </w:r>
      <w:r w:rsidR="006A035F">
        <w:rPr>
          <w:color w:val="000000"/>
        </w:rPr>
        <w:t xml:space="preserve">by </w:t>
      </w:r>
      <w:r w:rsidR="005A6631">
        <w:rPr>
          <w:color w:val="000000"/>
        </w:rPr>
        <w:t xml:space="preserve">the IMO. </w:t>
      </w:r>
    </w:p>
    <w:p w14:paraId="0542B643" w14:textId="77777777" w:rsidR="008069BD" w:rsidRDefault="008069BD" w:rsidP="008069BD">
      <w:pPr>
        <w:spacing w:before="100" w:beforeAutospacing="1" w:after="100" w:afterAutospacing="1" w:line="276" w:lineRule="auto"/>
        <w:rPr>
          <w:color w:val="000000"/>
        </w:rPr>
      </w:pPr>
      <w:r>
        <w:rPr>
          <w:color w:val="000000"/>
        </w:rPr>
        <w:t xml:space="preserve">The ICS has set up a </w:t>
      </w:r>
      <w:r w:rsidRPr="00554CA3">
        <w:rPr>
          <w:color w:val="000000"/>
        </w:rPr>
        <w:t>ICS ISM Working Group</w:t>
      </w:r>
      <w:r>
        <w:rPr>
          <w:color w:val="000000"/>
        </w:rPr>
        <w:t xml:space="preserve"> which reports to the Marine Committee. The WG is </w:t>
      </w:r>
      <w:r w:rsidRPr="00554CA3">
        <w:rPr>
          <w:color w:val="000000"/>
        </w:rPr>
        <w:t>developing recommendations for revising the implementation guidelines with the intention of submitting these to the Implementation of IMO Instruments Sub-Committee which next meets in July 2026. </w:t>
      </w:r>
    </w:p>
    <w:p w14:paraId="6B56E0C2" w14:textId="77777777" w:rsidR="008069BD" w:rsidRPr="00367691" w:rsidRDefault="008069BD" w:rsidP="008069BD">
      <w:pPr>
        <w:spacing w:before="100" w:beforeAutospacing="1" w:after="100" w:afterAutospacing="1" w:line="276" w:lineRule="auto"/>
        <w:rPr>
          <w:color w:val="000000"/>
        </w:rPr>
      </w:pPr>
      <w:r w:rsidRPr="00554CA3">
        <w:rPr>
          <w:b/>
          <w:bCs/>
          <w:color w:val="000000"/>
        </w:rPr>
        <w:t>b)Comprehensive review of the STCW Convention </w:t>
      </w:r>
    </w:p>
    <w:p w14:paraId="7EF96A0F" w14:textId="6C081FE0" w:rsidR="008069BD" w:rsidRPr="00554CA3" w:rsidRDefault="004E6B45" w:rsidP="008069BD">
      <w:pPr>
        <w:spacing w:before="100" w:beforeAutospacing="1" w:after="100" w:afterAutospacing="1" w:line="276" w:lineRule="auto"/>
        <w:rPr>
          <w:color w:val="000000"/>
        </w:rPr>
      </w:pPr>
      <w:r>
        <w:rPr>
          <w:color w:val="000000"/>
        </w:rPr>
        <w:t xml:space="preserve">The </w:t>
      </w:r>
      <w:r w:rsidR="008069BD" w:rsidRPr="00554CA3">
        <w:rPr>
          <w:color w:val="000000"/>
        </w:rPr>
        <w:t xml:space="preserve">ICS </w:t>
      </w:r>
      <w:r w:rsidR="008069BD">
        <w:rPr>
          <w:color w:val="000000"/>
        </w:rPr>
        <w:t>also c</w:t>
      </w:r>
      <w:r w:rsidR="008069BD" w:rsidRPr="00554CA3">
        <w:rPr>
          <w:color w:val="000000"/>
        </w:rPr>
        <w:t xml:space="preserve">ontinues to take a leading role in the current major review of the IMO Convention on Standards of Training, Certification and Watchkeeping for Seafarers (STCW), the most comprehensive review since the 1990s and which </w:t>
      </w:r>
      <w:r w:rsidR="005A6631">
        <w:rPr>
          <w:color w:val="000000"/>
        </w:rPr>
        <w:t xml:space="preserve">will </w:t>
      </w:r>
      <w:r w:rsidR="008069BD" w:rsidRPr="00554CA3">
        <w:rPr>
          <w:color w:val="000000"/>
        </w:rPr>
        <w:t>lead to substantial changes to the regulations. </w:t>
      </w:r>
    </w:p>
    <w:p w14:paraId="4166BDC1" w14:textId="6822A0DC" w:rsidR="008069BD" w:rsidRPr="00EF1EE2" w:rsidRDefault="008069BD" w:rsidP="008069BD">
      <w:pPr>
        <w:spacing w:before="100" w:beforeAutospacing="1" w:after="100" w:afterAutospacing="1" w:line="276" w:lineRule="auto"/>
        <w:rPr>
          <w:color w:val="000000"/>
        </w:rPr>
      </w:pPr>
      <w:r w:rsidRPr="00554CA3">
        <w:rPr>
          <w:color w:val="000000"/>
        </w:rPr>
        <w:t xml:space="preserve">The review stage has been completed with over 200 gaps identified, and the revision stage will commence at the next session of the IMO Sub-Committee on Human Element, Training and Watchkeeping (HTW) which begins on 23 February 2026 and will discuss over 150 submissions. Working closely with the IMO secretariat, </w:t>
      </w:r>
      <w:r w:rsidR="006544D7">
        <w:rPr>
          <w:color w:val="000000"/>
        </w:rPr>
        <w:t xml:space="preserve">the </w:t>
      </w:r>
      <w:r w:rsidRPr="00554CA3">
        <w:rPr>
          <w:color w:val="000000"/>
        </w:rPr>
        <w:t>ICS has been very much engaged in this review for the past 5 years and recently submitted nine proposals to IMO addressing</w:t>
      </w:r>
      <w:r w:rsidRPr="00A55230">
        <w:rPr>
          <w:rFonts w:ascii="-webkit-standard" w:hAnsi="-webkit-standard"/>
          <w:color w:val="000000"/>
        </w:rPr>
        <w:t xml:space="preserve"> issues such as 21st century skills requirements and training in alternative fuels, social responsibility, and various safety and environmental issues.</w:t>
      </w:r>
      <w:r w:rsidR="006E323A">
        <w:rPr>
          <w:rFonts w:ascii="-webkit-standard" w:hAnsi="-webkit-standard"/>
          <w:color w:val="000000"/>
        </w:rPr>
        <w:t xml:space="preserve"> Members continue to monitor this closely but </w:t>
      </w:r>
      <w:r w:rsidR="006544D7">
        <w:rPr>
          <w:rFonts w:ascii="-webkit-standard" w:hAnsi="-webkit-standard"/>
          <w:color w:val="000000"/>
        </w:rPr>
        <w:t xml:space="preserve">it </w:t>
      </w:r>
      <w:r w:rsidR="006E323A">
        <w:rPr>
          <w:rFonts w:ascii="-webkit-standard" w:hAnsi="-webkit-standard"/>
          <w:color w:val="000000"/>
        </w:rPr>
        <w:t xml:space="preserve">is frustrating how long the revision is taking. </w:t>
      </w:r>
    </w:p>
    <w:p w14:paraId="1D8A7C24" w14:textId="77777777" w:rsidR="008069BD" w:rsidRPr="00367691" w:rsidRDefault="008069BD" w:rsidP="008069BD">
      <w:pPr>
        <w:spacing w:before="100" w:beforeAutospacing="1" w:after="100" w:afterAutospacing="1" w:line="276" w:lineRule="auto"/>
        <w:rPr>
          <w:b/>
          <w:bCs/>
          <w:color w:val="000000"/>
        </w:rPr>
      </w:pPr>
      <w:r w:rsidRPr="00367691">
        <w:rPr>
          <w:b/>
          <w:bCs/>
          <w:color w:val="000000"/>
        </w:rPr>
        <w:t>c) Nuclear Power </w:t>
      </w:r>
    </w:p>
    <w:p w14:paraId="64C9418D" w14:textId="77777777" w:rsidR="008069BD" w:rsidRDefault="008069BD" w:rsidP="008069BD">
      <w:pPr>
        <w:spacing w:before="100" w:beforeAutospacing="1" w:after="100" w:afterAutospacing="1" w:line="276" w:lineRule="auto"/>
        <w:rPr>
          <w:b/>
          <w:bCs/>
          <w:color w:val="000000"/>
        </w:rPr>
      </w:pPr>
      <w:proofErr w:type="spellStart"/>
      <w:r w:rsidRPr="00674506">
        <w:rPr>
          <w:b/>
          <w:bCs/>
          <w:color w:val="000000"/>
        </w:rPr>
        <w:t>i</w:t>
      </w:r>
      <w:proofErr w:type="spellEnd"/>
      <w:r w:rsidRPr="00674506">
        <w:rPr>
          <w:b/>
          <w:bCs/>
          <w:color w:val="000000"/>
        </w:rPr>
        <w:t>)</w:t>
      </w:r>
      <w:r>
        <w:rPr>
          <w:b/>
          <w:bCs/>
          <w:color w:val="000000"/>
        </w:rPr>
        <w:t xml:space="preserve"> IMO Safety Committee study of Nuclear Powered ship. </w:t>
      </w:r>
    </w:p>
    <w:p w14:paraId="44A7B24E" w14:textId="7CA0CF44" w:rsidR="00882C30" w:rsidRDefault="004E6B45" w:rsidP="008069BD">
      <w:pPr>
        <w:spacing w:before="100" w:beforeAutospacing="1" w:after="100" w:afterAutospacing="1" w:line="276" w:lineRule="auto"/>
        <w:rPr>
          <w:color w:val="000000"/>
        </w:rPr>
      </w:pPr>
      <w:r>
        <w:rPr>
          <w:color w:val="000000"/>
        </w:rPr>
        <w:t>T</w:t>
      </w:r>
      <w:r w:rsidR="006E323A">
        <w:rPr>
          <w:color w:val="000000"/>
        </w:rPr>
        <w:t>he</w:t>
      </w:r>
      <w:r w:rsidR="008069BD" w:rsidRPr="00367691">
        <w:rPr>
          <w:color w:val="000000"/>
        </w:rPr>
        <w:t xml:space="preserve"> IMO Maritime Safety Committee has agreed to review the Code of Safety for Nuclear Merchant Ships which commenced at the Sub-Committee on Ship Design and Construction (19-23 January 2026). Recognising the interest in nuclear powered merchant ships, and its potential for decarbonisation.</w:t>
      </w:r>
      <w:r w:rsidR="006E323A">
        <w:rPr>
          <w:color w:val="000000"/>
        </w:rPr>
        <w:t xml:space="preserve"> </w:t>
      </w:r>
    </w:p>
    <w:p w14:paraId="17E49B36" w14:textId="060CAD69" w:rsidR="008069BD" w:rsidRDefault="004E6B45" w:rsidP="008069BD">
      <w:pPr>
        <w:spacing w:before="100" w:beforeAutospacing="1" w:after="100" w:afterAutospacing="1" w:line="276" w:lineRule="auto"/>
        <w:rPr>
          <w:color w:val="000000"/>
        </w:rPr>
      </w:pPr>
      <w:r>
        <w:rPr>
          <w:color w:val="000000"/>
        </w:rPr>
        <w:t>N</w:t>
      </w:r>
      <w:r w:rsidR="006E323A">
        <w:rPr>
          <w:color w:val="000000"/>
        </w:rPr>
        <w:t xml:space="preserve">uclear powered merchant ships </w:t>
      </w:r>
      <w:r>
        <w:rPr>
          <w:color w:val="000000"/>
        </w:rPr>
        <w:t xml:space="preserve">are </w:t>
      </w:r>
      <w:r w:rsidR="006E323A">
        <w:rPr>
          <w:color w:val="000000"/>
        </w:rPr>
        <w:t xml:space="preserve">still a long way off as there are many issues to be resolved, including crew training. </w:t>
      </w:r>
    </w:p>
    <w:p w14:paraId="32B9273D" w14:textId="77777777" w:rsidR="00D213FE" w:rsidRDefault="00D213FE" w:rsidP="008069BD">
      <w:pPr>
        <w:spacing w:before="100" w:beforeAutospacing="1" w:after="100" w:afterAutospacing="1" w:line="276" w:lineRule="auto"/>
        <w:rPr>
          <w:color w:val="000000"/>
        </w:rPr>
      </w:pPr>
    </w:p>
    <w:p w14:paraId="38232A0E" w14:textId="77777777" w:rsidR="008069BD" w:rsidRPr="00EF1EE2" w:rsidRDefault="008069BD" w:rsidP="008069BD">
      <w:pPr>
        <w:pStyle w:val="Default"/>
        <w:spacing w:line="276" w:lineRule="auto"/>
        <w:rPr>
          <w:rFonts w:ascii="Times New Roman" w:hAnsi="Times New Roman" w:cs="Times New Roman"/>
        </w:rPr>
      </w:pPr>
      <w:r>
        <w:rPr>
          <w:rFonts w:ascii="Times New Roman" w:hAnsi="Times New Roman" w:cs="Times New Roman"/>
          <w:b/>
          <w:bCs/>
        </w:rPr>
        <w:lastRenderedPageBreak/>
        <w:t>ii) EU Study of the u</w:t>
      </w:r>
      <w:r w:rsidRPr="00EF1EE2">
        <w:rPr>
          <w:rFonts w:ascii="Times New Roman" w:hAnsi="Times New Roman" w:cs="Times New Roman"/>
          <w:b/>
          <w:bCs/>
        </w:rPr>
        <w:t xml:space="preserve">se of nuclear power in the shipping sector </w:t>
      </w:r>
    </w:p>
    <w:p w14:paraId="000F9EDF" w14:textId="77777777" w:rsidR="006544D7" w:rsidRDefault="006544D7" w:rsidP="008069BD">
      <w:pPr>
        <w:pStyle w:val="Default"/>
        <w:spacing w:line="276" w:lineRule="auto"/>
        <w:rPr>
          <w:rFonts w:ascii="Times New Roman" w:hAnsi="Times New Roman" w:cs="Times New Roman"/>
        </w:rPr>
      </w:pPr>
    </w:p>
    <w:p w14:paraId="381120D8" w14:textId="13821295" w:rsidR="008069BD" w:rsidRPr="00EF1EE2" w:rsidRDefault="008069BD" w:rsidP="008069BD">
      <w:pPr>
        <w:pStyle w:val="Default"/>
        <w:spacing w:line="276" w:lineRule="auto"/>
        <w:rPr>
          <w:rFonts w:ascii="Times New Roman" w:hAnsi="Times New Roman" w:cs="Times New Roman"/>
        </w:rPr>
      </w:pPr>
      <w:r>
        <w:rPr>
          <w:rFonts w:ascii="Times New Roman" w:hAnsi="Times New Roman" w:cs="Times New Roman"/>
        </w:rPr>
        <w:t xml:space="preserve">The EU </w:t>
      </w:r>
      <w:r w:rsidR="009D1265">
        <w:rPr>
          <w:rFonts w:ascii="Times New Roman" w:hAnsi="Times New Roman" w:cs="Times New Roman"/>
        </w:rPr>
        <w:t xml:space="preserve">has also </w:t>
      </w:r>
      <w:r>
        <w:rPr>
          <w:rFonts w:ascii="Times New Roman" w:hAnsi="Times New Roman" w:cs="Times New Roman"/>
        </w:rPr>
        <w:t xml:space="preserve">commissioned a </w:t>
      </w:r>
      <w:r w:rsidRPr="00EF1EE2">
        <w:rPr>
          <w:rFonts w:ascii="Times New Roman" w:hAnsi="Times New Roman" w:cs="Times New Roman"/>
        </w:rPr>
        <w:t>study on the use of nuclear power in the shipping sector</w:t>
      </w:r>
      <w:r>
        <w:rPr>
          <w:rFonts w:ascii="Times New Roman" w:hAnsi="Times New Roman" w:cs="Times New Roman"/>
        </w:rPr>
        <w:t xml:space="preserve"> which </w:t>
      </w:r>
      <w:r w:rsidRPr="00EF1EE2">
        <w:rPr>
          <w:rFonts w:ascii="Times New Roman" w:hAnsi="Times New Roman" w:cs="Times New Roman"/>
        </w:rPr>
        <w:t xml:space="preserve">explores the fundamental aspects of nuclear power plants, including the properties of nuclear fuel and radioactive materials, nuclear criticality, reactor components, and capacity. It covers further various classifications of nuclear power plants based on reaction type (fast and thermal neutron reactors), moderator material (light water, graphite, heavy water), and coolant material (pressurized water, boiling water, gas-cooled, liquid metal, molten salt, supercritical water, and supercritical CO2 reactors). </w:t>
      </w:r>
      <w:r>
        <w:rPr>
          <w:rFonts w:ascii="Times New Roman" w:hAnsi="Times New Roman" w:cs="Times New Roman"/>
        </w:rPr>
        <w:t xml:space="preserve">It also </w:t>
      </w:r>
      <w:r w:rsidRPr="00EF1EE2">
        <w:rPr>
          <w:rFonts w:ascii="Times New Roman" w:hAnsi="Times New Roman" w:cs="Times New Roman"/>
        </w:rPr>
        <w:t xml:space="preserve">addresses the suitability of different reactor types for merchant marine applications, considering factors like fuel availability and the unique challenges faced by the maritime industry. </w:t>
      </w:r>
    </w:p>
    <w:p w14:paraId="0425DC6F" w14:textId="77777777" w:rsidR="008069BD" w:rsidRDefault="008069BD" w:rsidP="008069BD">
      <w:pPr>
        <w:pStyle w:val="Default"/>
        <w:spacing w:line="276" w:lineRule="auto"/>
        <w:rPr>
          <w:rFonts w:ascii="Times New Roman" w:hAnsi="Times New Roman" w:cs="Times New Roman"/>
        </w:rPr>
      </w:pPr>
    </w:p>
    <w:p w14:paraId="3B863942" w14:textId="77777777" w:rsidR="008069BD" w:rsidRDefault="008069BD" w:rsidP="008069BD">
      <w:pPr>
        <w:pStyle w:val="Default"/>
        <w:spacing w:line="276" w:lineRule="auto"/>
        <w:rPr>
          <w:rFonts w:ascii="Times New Roman" w:hAnsi="Times New Roman" w:cs="Times New Roman"/>
        </w:rPr>
      </w:pPr>
      <w:r>
        <w:rPr>
          <w:rFonts w:ascii="Times New Roman" w:hAnsi="Times New Roman" w:cs="Times New Roman"/>
        </w:rPr>
        <w:t xml:space="preserve">There is also a study of the </w:t>
      </w:r>
      <w:r w:rsidRPr="00EF1EE2">
        <w:rPr>
          <w:rFonts w:ascii="Times New Roman" w:hAnsi="Times New Roman" w:cs="Times New Roman"/>
        </w:rPr>
        <w:t xml:space="preserve">sustainability advantages of nuclear propulsion, highlighting its near-zero well-to-wake (WTW) emissions and zero greenhouse gas (GHG) tank-to-wake emissions during operation, which positions it as one of the potential pathways for decarbonizing the shipping sector. It also provides a techno-economic analysis, examining capital expenditures (CAPEX) and operational expenditures (OPEX) for nuclear-powered vessels. The study indicates that while initial CAPEX might be higher, nuclear-powered vessels could achieve lower OPEX over time due to stable fuel costs and longer refuelling intervals, particularly when compared to very low sulphur fuel oil (VLSFO)-fuelled vessels as carbon costs and fuel expenses increase. </w:t>
      </w:r>
    </w:p>
    <w:p w14:paraId="1DCA7A49" w14:textId="77777777" w:rsidR="00882C30" w:rsidRDefault="00882C30" w:rsidP="008069BD">
      <w:pPr>
        <w:pStyle w:val="Default"/>
        <w:spacing w:line="276" w:lineRule="auto"/>
        <w:rPr>
          <w:rFonts w:ascii="Times New Roman" w:hAnsi="Times New Roman" w:cs="Times New Roman"/>
        </w:rPr>
      </w:pPr>
    </w:p>
    <w:p w14:paraId="5BD5A3F5" w14:textId="1886FE45" w:rsidR="009D1265" w:rsidRPr="00EF1EE2" w:rsidRDefault="004E6B45" w:rsidP="008069BD">
      <w:pPr>
        <w:pStyle w:val="Default"/>
        <w:spacing w:line="276" w:lineRule="auto"/>
        <w:rPr>
          <w:rFonts w:ascii="Times New Roman" w:hAnsi="Times New Roman" w:cs="Times New Roman"/>
        </w:rPr>
      </w:pPr>
      <w:r>
        <w:rPr>
          <w:rFonts w:ascii="Times New Roman" w:hAnsi="Times New Roman" w:cs="Times New Roman"/>
        </w:rPr>
        <w:t xml:space="preserve">There are many </w:t>
      </w:r>
      <w:proofErr w:type="spellStart"/>
      <w:proofErr w:type="gramStart"/>
      <w:r>
        <w:rPr>
          <w:rFonts w:ascii="Times New Roman" w:hAnsi="Times New Roman" w:cs="Times New Roman"/>
        </w:rPr>
        <w:t>pro’s</w:t>
      </w:r>
      <w:proofErr w:type="spellEnd"/>
      <w:proofErr w:type="gramEnd"/>
      <w:r>
        <w:rPr>
          <w:rFonts w:ascii="Times New Roman" w:hAnsi="Times New Roman" w:cs="Times New Roman"/>
        </w:rPr>
        <w:t xml:space="preserve"> and cons to consider </w:t>
      </w:r>
      <w:r w:rsidR="009D1265">
        <w:rPr>
          <w:rFonts w:ascii="Times New Roman" w:hAnsi="Times New Roman" w:cs="Times New Roman"/>
        </w:rPr>
        <w:t xml:space="preserve">and it is not expected that any nuclear-powered commercial ships will be produced for many years as there are many complications to be worked through.  Its thought that floating nuclear power stations will be produced first and will be used to produced green fuels using electrolyzers.  </w:t>
      </w:r>
    </w:p>
    <w:p w14:paraId="274F75E4" w14:textId="77777777" w:rsidR="008069BD" w:rsidRDefault="008069BD" w:rsidP="008069BD">
      <w:pPr>
        <w:pStyle w:val="Default"/>
        <w:spacing w:line="276" w:lineRule="auto"/>
        <w:rPr>
          <w:rFonts w:ascii="Times New Roman" w:hAnsi="Times New Roman" w:cs="Times New Roman"/>
          <w:b/>
          <w:bCs/>
        </w:rPr>
      </w:pPr>
    </w:p>
    <w:p w14:paraId="48E18539" w14:textId="0EC0AD28" w:rsidR="006544D7" w:rsidRDefault="008069BD" w:rsidP="008069BD">
      <w:pPr>
        <w:pStyle w:val="Default"/>
        <w:spacing w:line="276" w:lineRule="auto"/>
        <w:rPr>
          <w:rFonts w:ascii="Times New Roman" w:hAnsi="Times New Roman" w:cs="Times New Roman"/>
        </w:rPr>
      </w:pPr>
      <w:r>
        <w:rPr>
          <w:rFonts w:ascii="Times New Roman" w:hAnsi="Times New Roman" w:cs="Times New Roman"/>
          <w:b/>
          <w:bCs/>
        </w:rPr>
        <w:t xml:space="preserve">iii) </w:t>
      </w:r>
      <w:r w:rsidRPr="00EF1EE2">
        <w:rPr>
          <w:rFonts w:ascii="Times New Roman" w:hAnsi="Times New Roman" w:cs="Times New Roman"/>
          <w:b/>
          <w:bCs/>
        </w:rPr>
        <w:t xml:space="preserve">Safety and environmental regulations, standards and guidelines </w:t>
      </w:r>
    </w:p>
    <w:p w14:paraId="21D1200B" w14:textId="77777777" w:rsidR="006544D7" w:rsidRDefault="006544D7" w:rsidP="008069BD">
      <w:pPr>
        <w:pStyle w:val="Default"/>
        <w:spacing w:line="276" w:lineRule="auto"/>
        <w:rPr>
          <w:rFonts w:ascii="Times New Roman" w:hAnsi="Times New Roman" w:cs="Times New Roman"/>
        </w:rPr>
      </w:pPr>
    </w:p>
    <w:p w14:paraId="5E8DA0B3" w14:textId="10BF9C05" w:rsidR="00882C30" w:rsidRDefault="008069BD" w:rsidP="008069BD">
      <w:pPr>
        <w:pStyle w:val="Default"/>
        <w:spacing w:line="276" w:lineRule="auto"/>
        <w:rPr>
          <w:rFonts w:ascii="Times New Roman" w:hAnsi="Times New Roman" w:cs="Times New Roman"/>
        </w:rPr>
      </w:pPr>
      <w:r w:rsidRPr="00EF1EE2">
        <w:rPr>
          <w:rFonts w:ascii="Times New Roman" w:hAnsi="Times New Roman" w:cs="Times New Roman"/>
        </w:rPr>
        <w:t>A comprehensive overview of the regulatory landscape governing nuclear power in the shipping industry</w:t>
      </w:r>
      <w:r>
        <w:rPr>
          <w:rFonts w:ascii="Times New Roman" w:hAnsi="Times New Roman" w:cs="Times New Roman"/>
        </w:rPr>
        <w:t xml:space="preserve">, </w:t>
      </w:r>
      <w:r w:rsidRPr="00EF1EE2">
        <w:rPr>
          <w:rFonts w:ascii="Times New Roman" w:hAnsi="Times New Roman" w:cs="Times New Roman"/>
        </w:rPr>
        <w:t>both internationally and within EU Member States</w:t>
      </w:r>
      <w:r>
        <w:rPr>
          <w:rFonts w:ascii="Times New Roman" w:hAnsi="Times New Roman" w:cs="Times New Roman"/>
        </w:rPr>
        <w:t xml:space="preserve"> is needed. </w:t>
      </w:r>
      <w:r w:rsidRPr="00EF1EE2">
        <w:rPr>
          <w:rFonts w:ascii="Times New Roman" w:hAnsi="Times New Roman" w:cs="Times New Roman"/>
        </w:rPr>
        <w:t>Roles of key international organizations such as the International Atomic Energy Agency (IAEA)</w:t>
      </w:r>
      <w:r>
        <w:rPr>
          <w:rFonts w:ascii="Times New Roman" w:hAnsi="Times New Roman" w:cs="Times New Roman"/>
        </w:rPr>
        <w:t xml:space="preserve"> needs to be established including </w:t>
      </w:r>
      <w:r w:rsidRPr="00EF1EE2">
        <w:rPr>
          <w:rFonts w:ascii="Times New Roman" w:hAnsi="Times New Roman" w:cs="Times New Roman"/>
        </w:rPr>
        <w:t xml:space="preserve">safety and environmental standards. </w:t>
      </w:r>
      <w:r>
        <w:rPr>
          <w:rFonts w:ascii="Times New Roman" w:hAnsi="Times New Roman" w:cs="Times New Roman"/>
        </w:rPr>
        <w:t xml:space="preserve">Other important items that need to be addressed are </w:t>
      </w:r>
      <w:r w:rsidRPr="00EF1EE2">
        <w:rPr>
          <w:rFonts w:ascii="Times New Roman" w:hAnsi="Times New Roman" w:cs="Times New Roman"/>
        </w:rPr>
        <w:t xml:space="preserve">civil liability, insurance, and the relevant conventions, such as the Brussels Convention and the Vienna Convention, which define the legal framework for nuclear damage. </w:t>
      </w:r>
      <w:r>
        <w:rPr>
          <w:rFonts w:ascii="Times New Roman" w:hAnsi="Times New Roman" w:cs="Times New Roman"/>
        </w:rPr>
        <w:t xml:space="preserve"> </w:t>
      </w:r>
    </w:p>
    <w:p w14:paraId="21E999FF" w14:textId="77777777" w:rsidR="008069BD" w:rsidRDefault="008069BD" w:rsidP="008069BD">
      <w:pPr>
        <w:pStyle w:val="Default"/>
        <w:spacing w:line="276" w:lineRule="auto"/>
        <w:rPr>
          <w:rFonts w:ascii="Times New Roman" w:hAnsi="Times New Roman" w:cs="Times New Roman"/>
        </w:rPr>
      </w:pPr>
    </w:p>
    <w:p w14:paraId="507EDDFC" w14:textId="77777777" w:rsidR="00D213FE" w:rsidRDefault="00D213FE" w:rsidP="008069BD">
      <w:pPr>
        <w:pStyle w:val="Default"/>
        <w:spacing w:line="276" w:lineRule="auto"/>
        <w:rPr>
          <w:rFonts w:ascii="Times New Roman" w:hAnsi="Times New Roman" w:cs="Times New Roman"/>
        </w:rPr>
      </w:pPr>
    </w:p>
    <w:p w14:paraId="4345CAF6" w14:textId="77777777" w:rsidR="00D213FE" w:rsidRDefault="00D213FE" w:rsidP="008069BD">
      <w:pPr>
        <w:pStyle w:val="Default"/>
        <w:spacing w:line="276" w:lineRule="auto"/>
        <w:rPr>
          <w:rFonts w:ascii="Times New Roman" w:hAnsi="Times New Roman" w:cs="Times New Roman"/>
        </w:rPr>
      </w:pPr>
    </w:p>
    <w:p w14:paraId="68957672" w14:textId="77777777" w:rsidR="00D213FE" w:rsidRDefault="00D213FE" w:rsidP="008069BD">
      <w:pPr>
        <w:pStyle w:val="Default"/>
        <w:spacing w:line="276" w:lineRule="auto"/>
        <w:rPr>
          <w:rFonts w:ascii="Times New Roman" w:hAnsi="Times New Roman" w:cs="Times New Roman"/>
        </w:rPr>
      </w:pPr>
    </w:p>
    <w:p w14:paraId="67DC31C8" w14:textId="77777777" w:rsidR="00D213FE" w:rsidRDefault="00D213FE" w:rsidP="008069BD">
      <w:pPr>
        <w:pStyle w:val="Default"/>
        <w:spacing w:line="276" w:lineRule="auto"/>
        <w:rPr>
          <w:rFonts w:ascii="Times New Roman" w:hAnsi="Times New Roman" w:cs="Times New Roman"/>
        </w:rPr>
      </w:pPr>
    </w:p>
    <w:p w14:paraId="019E8928" w14:textId="77777777" w:rsidR="00D213FE" w:rsidRDefault="00D213FE" w:rsidP="008069BD">
      <w:pPr>
        <w:pStyle w:val="Default"/>
        <w:spacing w:line="276" w:lineRule="auto"/>
        <w:rPr>
          <w:rFonts w:ascii="Times New Roman" w:hAnsi="Times New Roman" w:cs="Times New Roman"/>
        </w:rPr>
      </w:pPr>
    </w:p>
    <w:p w14:paraId="3CEE2FE7" w14:textId="77777777" w:rsidR="00D213FE" w:rsidRPr="00A83132" w:rsidRDefault="00D213FE" w:rsidP="008069BD">
      <w:pPr>
        <w:pStyle w:val="Default"/>
        <w:spacing w:line="276" w:lineRule="auto"/>
        <w:rPr>
          <w:rFonts w:ascii="Times New Roman" w:hAnsi="Times New Roman" w:cs="Times New Roman"/>
        </w:rPr>
      </w:pPr>
    </w:p>
    <w:p w14:paraId="19C5A075" w14:textId="1B852AEE" w:rsidR="008069BD" w:rsidRDefault="00D213FE" w:rsidP="008069BD">
      <w:pPr>
        <w:spacing w:line="276" w:lineRule="auto"/>
        <w:rPr>
          <w:color w:val="333333"/>
        </w:rPr>
      </w:pPr>
      <w:r>
        <w:rPr>
          <w:rFonts w:cs="Arial"/>
          <w:b/>
          <w:bCs/>
          <w:sz w:val="28"/>
          <w:szCs w:val="28"/>
        </w:rPr>
        <w:lastRenderedPageBreak/>
        <w:t>4</w:t>
      </w:r>
      <w:r w:rsidR="008069BD" w:rsidRPr="00381FD8">
        <w:rPr>
          <w:rFonts w:cs="Arial"/>
          <w:b/>
          <w:bCs/>
          <w:sz w:val="28"/>
          <w:szCs w:val="28"/>
        </w:rPr>
        <w:t>. Security and Piracy</w:t>
      </w:r>
      <w:r w:rsidR="008069BD" w:rsidRPr="00381FD8">
        <w:rPr>
          <w:b/>
          <w:bCs/>
          <w:sz w:val="28"/>
          <w:szCs w:val="28"/>
        </w:rPr>
        <w:t xml:space="preserve"> </w:t>
      </w:r>
      <w:r w:rsidR="008069BD" w:rsidRPr="00381FD8">
        <w:rPr>
          <w:rFonts w:cs="Arial"/>
          <w:b/>
          <w:bCs/>
          <w:sz w:val="28"/>
          <w:szCs w:val="28"/>
        </w:rPr>
        <w:t>and Armed Robbery Against Ships</w:t>
      </w:r>
      <w:r w:rsidR="008069BD">
        <w:rPr>
          <w:rFonts w:cs="Arial"/>
          <w:b/>
          <w:bCs/>
          <w:sz w:val="28"/>
          <w:szCs w:val="28"/>
        </w:rPr>
        <w:t xml:space="preserve"> </w:t>
      </w:r>
    </w:p>
    <w:p w14:paraId="4DA973A8" w14:textId="77777777" w:rsidR="008069BD" w:rsidRPr="00982C9F" w:rsidRDefault="008069BD" w:rsidP="008069BD">
      <w:pPr>
        <w:spacing w:before="100" w:beforeAutospacing="1" w:after="100" w:afterAutospacing="1" w:line="276" w:lineRule="auto"/>
        <w:rPr>
          <w:b/>
          <w:bCs/>
          <w:color w:val="000000"/>
        </w:rPr>
      </w:pPr>
      <w:r w:rsidRPr="00982C9F">
        <w:rPr>
          <w:b/>
          <w:bCs/>
          <w:color w:val="000000"/>
        </w:rPr>
        <w:t>4.2 MARITIME SECURITY </w:t>
      </w:r>
    </w:p>
    <w:p w14:paraId="22826494" w14:textId="77777777" w:rsidR="004E6B45" w:rsidRDefault="008069BD" w:rsidP="004E6B45">
      <w:pPr>
        <w:spacing w:before="100" w:beforeAutospacing="1" w:after="100" w:afterAutospacing="1" w:line="276" w:lineRule="auto"/>
        <w:rPr>
          <w:b/>
          <w:bCs/>
          <w:color w:val="000000"/>
        </w:rPr>
      </w:pPr>
      <w:r w:rsidRPr="00982C9F">
        <w:rPr>
          <w:b/>
          <w:bCs/>
          <w:color w:val="000000"/>
        </w:rPr>
        <w:t>(a) Middle East/Indian Ocean </w:t>
      </w:r>
    </w:p>
    <w:p w14:paraId="506C1FA7" w14:textId="3BC8D439" w:rsidR="008069BD" w:rsidRPr="004E6B45" w:rsidRDefault="008069BD" w:rsidP="004E6B45">
      <w:pPr>
        <w:spacing w:before="100" w:beforeAutospacing="1" w:after="100" w:afterAutospacing="1" w:line="276" w:lineRule="auto"/>
        <w:rPr>
          <w:b/>
          <w:bCs/>
          <w:color w:val="000000"/>
        </w:rPr>
      </w:pPr>
      <w:r w:rsidRPr="00982C9F">
        <w:t>The 30</w:t>
      </w:r>
      <w:r w:rsidRPr="00982C9F">
        <w:rPr>
          <w:vertAlign w:val="superscript"/>
        </w:rPr>
        <w:t>th</w:t>
      </w:r>
      <w:r w:rsidRPr="00982C9F">
        <w:t xml:space="preserve"> January mark</w:t>
      </w:r>
      <w:r w:rsidR="00882C30">
        <w:t>ed</w:t>
      </w:r>
      <w:r w:rsidRPr="00982C9F">
        <w:t xml:space="preserve"> the 800th day of the Red Sea shipping crisis, according to </w:t>
      </w:r>
      <w:r w:rsidR="004E6B45">
        <w:t xml:space="preserve">container </w:t>
      </w:r>
      <w:r w:rsidRPr="00982C9F">
        <w:t>shipping expert Lars Jensen, who has been covering the Houthi attacks daily via LinkedIn. The Houthis started their campaign back in November 2023 in solidarity with Hamas’s war with Israel.</w:t>
      </w:r>
    </w:p>
    <w:p w14:paraId="5F071C2A" w14:textId="77777777" w:rsidR="008069BD" w:rsidRPr="00982C9F" w:rsidRDefault="008069BD" w:rsidP="008069BD">
      <w:pPr>
        <w:spacing w:after="375" w:line="276" w:lineRule="auto"/>
      </w:pPr>
      <w:r w:rsidRPr="00982C9F">
        <w:t>The Houthis officially announced in early November that they were halting their attacks on commercial shipping. Their last confirmed attack was on September 29 2025 last year against the Dutch cargo ship </w:t>
      </w:r>
      <w:proofErr w:type="spellStart"/>
      <w:r w:rsidRPr="00982C9F">
        <w:rPr>
          <w:i/>
          <w:iCs/>
          <w:bdr w:val="none" w:sz="0" w:space="0" w:color="auto" w:frame="1"/>
        </w:rPr>
        <w:t>Minervagracht</w:t>
      </w:r>
      <w:proofErr w:type="spellEnd"/>
      <w:r>
        <w:rPr>
          <w:i/>
          <w:iCs/>
          <w:bdr w:val="none" w:sz="0" w:space="0" w:color="auto" w:frame="1"/>
        </w:rPr>
        <w:t>.</w:t>
      </w:r>
      <w:r w:rsidRPr="00982C9F">
        <w:rPr>
          <w:i/>
          <w:iCs/>
          <w:bdr w:val="none" w:sz="0" w:space="0" w:color="auto" w:frame="1"/>
        </w:rPr>
        <w:t> </w:t>
      </w:r>
    </w:p>
    <w:p w14:paraId="2ED05093" w14:textId="77777777" w:rsidR="008069BD" w:rsidRPr="00982C9F" w:rsidRDefault="008069BD" w:rsidP="008069BD">
      <w:pPr>
        <w:spacing w:after="375" w:line="276" w:lineRule="auto"/>
      </w:pPr>
      <w:r w:rsidRPr="00982C9F">
        <w:t>The Houthi strikes, have killed at least nine seafarers and sank four ships, has forced global trade to reroute around the Cape of Good Hope for the past couple of years, propping up ton-miles and freight rates. Recent weeks have seen increased traffic heading back through the Suez on the back of the Houthis’ prolonged ceasefire, however, the recent deployment of the US Aircraft carrier to the Persian Gulf to threaten Iran has put this in doubt.  US officials said the USS Abraham Lincoln carrier group, including Arleigh Burke</w:t>
      </w:r>
      <w:r w:rsidRPr="00982C9F">
        <w:noBreakHyphen/>
        <w:t>class destroyers armed with Tomahawk cruise missiles and Aegis air and missile defence systems, had been redirected from the South China Sea towards the Middle East, reportedly entering the Arabian Sea overnight. </w:t>
      </w:r>
    </w:p>
    <w:p w14:paraId="08AFDEAA" w14:textId="40B67895" w:rsidR="008069BD" w:rsidRPr="00982C9F" w:rsidRDefault="008069BD" w:rsidP="008069BD">
      <w:pPr>
        <w:spacing w:after="375" w:line="276" w:lineRule="auto"/>
      </w:pPr>
      <w:r w:rsidRPr="00982C9F">
        <w:t xml:space="preserve">Trump confirmed the latest deployment, saying: “We’re watching Iran. We have a big force going towards Iran </w:t>
      </w:r>
      <w:r w:rsidR="006544D7">
        <w:t>-</w:t>
      </w:r>
      <w:r w:rsidRPr="00982C9F">
        <w:t xml:space="preserve"> we have a big flotilla going in that direction, and we’ll see what happens.”  Also, the US Department of the Treasury’s Office of Foreign Assets Control (OFAC) has slapped sanctions on nine more shadow fleet vessels and their respective owners or management firms over their ties to Iran.</w:t>
      </w:r>
    </w:p>
    <w:p w14:paraId="68FC9B54" w14:textId="77777777" w:rsidR="006E323A" w:rsidRDefault="008069BD" w:rsidP="008069BD">
      <w:pPr>
        <w:spacing w:after="375" w:line="276" w:lineRule="auto"/>
      </w:pPr>
      <w:r w:rsidRPr="00982C9F">
        <w:t>A senior Iranian politician said earlier this year that any US aggression aimed at Tehran would see international shipping become targets. Iran has a history of targeting commercial ships, jamming their AIS systems, and occasionally taking vessels and crews hostage. </w:t>
      </w:r>
    </w:p>
    <w:p w14:paraId="506EE8AA" w14:textId="0EAB47C3" w:rsidR="006E323A" w:rsidRPr="00A83132" w:rsidRDefault="006544D7" w:rsidP="008069BD">
      <w:pPr>
        <w:spacing w:after="375" w:line="276" w:lineRule="auto"/>
      </w:pPr>
      <w:r>
        <w:t xml:space="preserve">Since </w:t>
      </w:r>
      <w:r w:rsidR="006E323A">
        <w:t>the meeting on 4</w:t>
      </w:r>
      <w:r w:rsidR="006E323A" w:rsidRPr="006E323A">
        <w:rPr>
          <w:vertAlign w:val="superscript"/>
        </w:rPr>
        <w:t>th</w:t>
      </w:r>
      <w:r w:rsidR="006E323A">
        <w:t xml:space="preserve"> February Trump has invaded Iran and predicably the </w:t>
      </w:r>
      <w:r w:rsidR="006E323A" w:rsidRPr="00982C9F">
        <w:t>Houthis</w:t>
      </w:r>
      <w:r w:rsidR="006E323A">
        <w:t xml:space="preserve"> have </w:t>
      </w:r>
      <w:r w:rsidR="00051A0C">
        <w:t>virtually closed the entrance to the Red Sea once again</w:t>
      </w:r>
      <w:r>
        <w:t xml:space="preserve"> and Iran is controlling the Strait of Hormuz. </w:t>
      </w:r>
    </w:p>
    <w:p w14:paraId="6C1F27AB" w14:textId="77777777" w:rsidR="008069BD" w:rsidRPr="00A83132" w:rsidRDefault="008069BD" w:rsidP="008069BD">
      <w:pPr>
        <w:spacing w:before="100" w:beforeAutospacing="1" w:after="100" w:afterAutospacing="1" w:line="276" w:lineRule="auto"/>
        <w:rPr>
          <w:b/>
          <w:bCs/>
          <w:color w:val="000000"/>
        </w:rPr>
      </w:pPr>
      <w:r w:rsidRPr="00A83132">
        <w:rPr>
          <w:b/>
          <w:bCs/>
          <w:color w:val="000000"/>
        </w:rPr>
        <w:t>(b) Black Sea </w:t>
      </w:r>
    </w:p>
    <w:p w14:paraId="0241AF87" w14:textId="3861D8F5" w:rsidR="008069BD" w:rsidRPr="00A83132" w:rsidRDefault="00C65E91" w:rsidP="008069BD">
      <w:pPr>
        <w:spacing w:before="100" w:beforeAutospacing="1" w:after="100" w:afterAutospacing="1" w:line="276" w:lineRule="auto"/>
        <w:rPr>
          <w:color w:val="000000"/>
        </w:rPr>
      </w:pPr>
      <w:r>
        <w:rPr>
          <w:color w:val="000000"/>
        </w:rPr>
        <w:t>T</w:t>
      </w:r>
      <w:r w:rsidR="00051A0C">
        <w:rPr>
          <w:color w:val="000000"/>
        </w:rPr>
        <w:t xml:space="preserve">he </w:t>
      </w:r>
      <w:r w:rsidR="008069BD" w:rsidRPr="00A83132">
        <w:rPr>
          <w:color w:val="000000"/>
        </w:rPr>
        <w:t xml:space="preserve">Russian and Ukrainian attacks against foreign-flag commercial shipping have continued </w:t>
      </w:r>
      <w:r w:rsidR="006544D7">
        <w:rPr>
          <w:color w:val="000000"/>
        </w:rPr>
        <w:t xml:space="preserve">into </w:t>
      </w:r>
      <w:r w:rsidR="008069BD" w:rsidRPr="00A83132">
        <w:rPr>
          <w:color w:val="000000"/>
        </w:rPr>
        <w:t xml:space="preserve">2026. Russia’s attacks on shipping are focused on the Odessa area while Ukraine is </w:t>
      </w:r>
      <w:r w:rsidR="008069BD" w:rsidRPr="00A83132">
        <w:rPr>
          <w:color w:val="000000"/>
        </w:rPr>
        <w:lastRenderedPageBreak/>
        <w:t>mostly targeting commercial vessels which it believes to be engaged in Russian oil trading on the high seas. </w:t>
      </w:r>
    </w:p>
    <w:p w14:paraId="2CF790CE" w14:textId="77777777" w:rsidR="008069BD" w:rsidRPr="00A83132" w:rsidRDefault="008069BD" w:rsidP="008069BD">
      <w:pPr>
        <w:spacing w:before="100" w:beforeAutospacing="1" w:after="100" w:afterAutospacing="1" w:line="276" w:lineRule="auto"/>
        <w:rPr>
          <w:color w:val="000000"/>
        </w:rPr>
      </w:pPr>
      <w:r w:rsidRPr="00A83132">
        <w:rPr>
          <w:color w:val="000000"/>
        </w:rPr>
        <w:t>While most Ukraine’s attacks on commercial ships have occurred in the Black Sea around Russian ports, including Novorossiysk, some ships in the Mediterranean which are claimed to be transporting Russian oil have also been attacked, suggesting an expansion of targeting abilities by Ukrainian actors. NATO continues to advise extreme caution when operating in the Black Sea. </w:t>
      </w:r>
    </w:p>
    <w:p w14:paraId="746CDFB7" w14:textId="059ADEAA" w:rsidR="00C65E91" w:rsidRPr="00585336" w:rsidRDefault="008069BD" w:rsidP="00585336">
      <w:pPr>
        <w:spacing w:before="100" w:beforeAutospacing="1" w:after="100" w:afterAutospacing="1" w:line="276" w:lineRule="auto"/>
        <w:rPr>
          <w:color w:val="000000"/>
        </w:rPr>
      </w:pPr>
      <w:r w:rsidRPr="00A83132">
        <w:rPr>
          <w:color w:val="000000"/>
        </w:rPr>
        <w:t>On 16 January, ICS issued a statement to the media condemning recent attacks on commercial shipping in the Black Sea and urging all parties to take immediate steps to ensure the safety of seafarers and the security of commercial shipping.</w:t>
      </w:r>
    </w:p>
    <w:p w14:paraId="7A1FE7FF" w14:textId="47A86792" w:rsidR="008069BD" w:rsidRDefault="00D213FE" w:rsidP="008069BD">
      <w:pPr>
        <w:spacing w:line="276" w:lineRule="auto"/>
        <w:rPr>
          <w:b/>
          <w:bCs/>
        </w:rPr>
      </w:pPr>
      <w:r>
        <w:rPr>
          <w:b/>
          <w:bCs/>
        </w:rPr>
        <w:t>5</w:t>
      </w:r>
      <w:r w:rsidR="008069BD" w:rsidRPr="00FC707D">
        <w:rPr>
          <w:b/>
          <w:bCs/>
        </w:rPr>
        <w:t xml:space="preserve">) AOB </w:t>
      </w:r>
    </w:p>
    <w:p w14:paraId="2D63CB1A" w14:textId="77777777" w:rsidR="00051A0C" w:rsidRDefault="00051A0C" w:rsidP="008069BD">
      <w:pPr>
        <w:spacing w:line="276" w:lineRule="auto"/>
        <w:rPr>
          <w:b/>
          <w:bCs/>
        </w:rPr>
      </w:pPr>
    </w:p>
    <w:p w14:paraId="705A9DAE" w14:textId="011D969A" w:rsidR="00AD4786" w:rsidRDefault="00D213FE" w:rsidP="008069BD">
      <w:pPr>
        <w:spacing w:line="276" w:lineRule="auto"/>
        <w:rPr>
          <w:b/>
          <w:bCs/>
        </w:rPr>
      </w:pPr>
      <w:r>
        <w:rPr>
          <w:b/>
          <w:bCs/>
        </w:rPr>
        <w:t>5</w:t>
      </w:r>
      <w:r w:rsidR="00CF4254">
        <w:rPr>
          <w:b/>
          <w:bCs/>
        </w:rPr>
        <w:t>.1 RightShip Seminar</w:t>
      </w:r>
    </w:p>
    <w:p w14:paraId="692BEB91" w14:textId="77777777" w:rsidR="00585336" w:rsidRPr="00585336" w:rsidRDefault="00585336" w:rsidP="008069BD">
      <w:pPr>
        <w:spacing w:line="276" w:lineRule="auto"/>
        <w:rPr>
          <w:b/>
          <w:bCs/>
        </w:rPr>
      </w:pPr>
    </w:p>
    <w:p w14:paraId="4ACC5B0A" w14:textId="2E052498" w:rsidR="00CF4254" w:rsidRDefault="00C65E91" w:rsidP="008069BD">
      <w:pPr>
        <w:spacing w:line="276" w:lineRule="auto"/>
      </w:pPr>
      <w:r>
        <w:t xml:space="preserve">A </w:t>
      </w:r>
      <w:r w:rsidR="00CF4254" w:rsidRPr="00CF4254">
        <w:t>Right</w:t>
      </w:r>
      <w:r w:rsidR="005866EA">
        <w:t>S</w:t>
      </w:r>
      <w:r w:rsidR="00CF4254" w:rsidRPr="00CF4254">
        <w:t>hip seminar in Hong Kong</w:t>
      </w:r>
      <w:r>
        <w:t xml:space="preserve"> is proposed. </w:t>
      </w:r>
      <w:r w:rsidR="00CF4254" w:rsidRPr="00CF4254">
        <w:t xml:space="preserve"> </w:t>
      </w:r>
      <w:r w:rsidR="00AD4786">
        <w:t>D</w:t>
      </w:r>
      <w:r w:rsidR="005866EA">
        <w:t xml:space="preserve">etails will be advised in due course. </w:t>
      </w:r>
    </w:p>
    <w:p w14:paraId="62A6912F" w14:textId="77777777" w:rsidR="00CF4254" w:rsidRDefault="00CF4254" w:rsidP="008069BD">
      <w:pPr>
        <w:spacing w:line="276" w:lineRule="auto"/>
      </w:pPr>
    </w:p>
    <w:p w14:paraId="1CD8F4F6" w14:textId="542A02A2" w:rsidR="00AD4786" w:rsidRDefault="00D213FE" w:rsidP="00C349A5">
      <w:pPr>
        <w:spacing w:line="276" w:lineRule="auto"/>
        <w:rPr>
          <w:b/>
          <w:bCs/>
        </w:rPr>
      </w:pPr>
      <w:r>
        <w:rPr>
          <w:b/>
          <w:bCs/>
        </w:rPr>
        <w:t>5</w:t>
      </w:r>
      <w:r w:rsidR="00CF4254" w:rsidRPr="00CF4254">
        <w:rPr>
          <w:b/>
          <w:bCs/>
        </w:rPr>
        <w:t xml:space="preserve">.2 </w:t>
      </w:r>
      <w:r w:rsidR="00453E19">
        <w:rPr>
          <w:b/>
          <w:bCs/>
        </w:rPr>
        <w:t xml:space="preserve">Container and Ro </w:t>
      </w:r>
      <w:proofErr w:type="spellStart"/>
      <w:r w:rsidR="00453E19">
        <w:rPr>
          <w:b/>
          <w:bCs/>
        </w:rPr>
        <w:t>Ro</w:t>
      </w:r>
      <w:proofErr w:type="spellEnd"/>
      <w:r w:rsidR="00453E19">
        <w:rPr>
          <w:b/>
          <w:bCs/>
        </w:rPr>
        <w:t xml:space="preserve"> Fires and IMDG issues </w:t>
      </w:r>
    </w:p>
    <w:p w14:paraId="26FF087A" w14:textId="77777777" w:rsidR="00AD4786" w:rsidRDefault="00AD4786" w:rsidP="00C349A5">
      <w:pPr>
        <w:spacing w:line="276" w:lineRule="auto"/>
      </w:pPr>
    </w:p>
    <w:p w14:paraId="334F8DA9" w14:textId="387306A0" w:rsidR="00CF4254" w:rsidRDefault="00453E19" w:rsidP="00C349A5">
      <w:pPr>
        <w:spacing w:line="276" w:lineRule="auto"/>
        <w:rPr>
          <w:color w:val="000000"/>
        </w:rPr>
      </w:pPr>
      <w:r w:rsidRPr="00C349A5">
        <w:t xml:space="preserve">Mitigation measures </w:t>
      </w:r>
      <w:r w:rsidR="00C65E91">
        <w:t xml:space="preserve">to prevent cargo fires </w:t>
      </w:r>
      <w:r w:rsidRPr="00C349A5">
        <w:t xml:space="preserve">for new buildings were discussed at </w:t>
      </w:r>
      <w:r w:rsidR="00585336">
        <w:t xml:space="preserve">the </w:t>
      </w:r>
      <w:r w:rsidR="00C349A5" w:rsidRPr="00C349A5">
        <w:rPr>
          <w:color w:val="000000"/>
        </w:rPr>
        <w:t>IMO Sub-Committee on Ship Systems and Equipment (SSE 12)</w:t>
      </w:r>
      <w:r w:rsidR="00C349A5">
        <w:rPr>
          <w:color w:val="000000"/>
        </w:rPr>
        <w:t xml:space="preserve"> in mid -</w:t>
      </w:r>
      <w:r w:rsidR="00B94B17">
        <w:rPr>
          <w:color w:val="000000"/>
        </w:rPr>
        <w:t>Januar</w:t>
      </w:r>
      <w:r w:rsidR="004C40C0">
        <w:rPr>
          <w:color w:val="000000"/>
        </w:rPr>
        <w:t xml:space="preserve">y. </w:t>
      </w:r>
      <w:r w:rsidR="00C349A5" w:rsidRPr="00C349A5">
        <w:rPr>
          <w:color w:val="000000"/>
        </w:rPr>
        <w:t> </w:t>
      </w:r>
      <w:r w:rsidR="00C349A5">
        <w:rPr>
          <w:color w:val="000000"/>
        </w:rPr>
        <w:t>Ther</w:t>
      </w:r>
      <w:r w:rsidR="00B94B17">
        <w:rPr>
          <w:color w:val="000000"/>
        </w:rPr>
        <w:t>e</w:t>
      </w:r>
      <w:r w:rsidR="00C349A5">
        <w:rPr>
          <w:color w:val="000000"/>
        </w:rPr>
        <w:t xml:space="preserve"> are three areas that are being </w:t>
      </w:r>
      <w:r w:rsidR="004C40C0">
        <w:rPr>
          <w:color w:val="000000"/>
        </w:rPr>
        <w:t xml:space="preserve">specifically </w:t>
      </w:r>
      <w:r w:rsidR="00C349A5">
        <w:rPr>
          <w:color w:val="000000"/>
        </w:rPr>
        <w:t>investigated</w:t>
      </w:r>
      <w:r w:rsidR="004C40C0">
        <w:rPr>
          <w:color w:val="000000"/>
        </w:rPr>
        <w:t xml:space="preserve"> so far without any final conclusions; </w:t>
      </w:r>
    </w:p>
    <w:p w14:paraId="12FB33F9" w14:textId="77777777" w:rsidR="004C40C0" w:rsidRDefault="004C40C0" w:rsidP="00C349A5">
      <w:pPr>
        <w:spacing w:line="276" w:lineRule="auto"/>
        <w:rPr>
          <w:color w:val="000000"/>
        </w:rPr>
      </w:pPr>
    </w:p>
    <w:p w14:paraId="3B386FCF" w14:textId="77777777" w:rsidR="004C40C0" w:rsidRPr="004C40C0" w:rsidRDefault="00C349A5" w:rsidP="004C40C0">
      <w:pPr>
        <w:pStyle w:val="ListParagraph"/>
        <w:numPr>
          <w:ilvl w:val="0"/>
          <w:numId w:val="6"/>
        </w:numPr>
        <w:spacing w:line="276" w:lineRule="auto"/>
        <w:rPr>
          <w:color w:val="000000"/>
        </w:rPr>
      </w:pPr>
      <w:r w:rsidRPr="004C40C0">
        <w:rPr>
          <w:color w:val="000000"/>
        </w:rPr>
        <w:t xml:space="preserve">Early detection of fires by applying new technology; </w:t>
      </w:r>
    </w:p>
    <w:p w14:paraId="36429AF6" w14:textId="46CFFECE" w:rsidR="004C40C0" w:rsidRPr="004C40C0" w:rsidRDefault="00C349A5" w:rsidP="00C349A5">
      <w:pPr>
        <w:pStyle w:val="ListParagraph"/>
        <w:numPr>
          <w:ilvl w:val="0"/>
          <w:numId w:val="6"/>
        </w:numPr>
        <w:spacing w:line="276" w:lineRule="auto"/>
        <w:rPr>
          <w:color w:val="000000"/>
        </w:rPr>
      </w:pPr>
      <w:r w:rsidRPr="004C40C0">
        <w:rPr>
          <w:color w:val="000000"/>
        </w:rPr>
        <w:t xml:space="preserve">New </w:t>
      </w:r>
      <w:r w:rsidR="008624A6" w:rsidRPr="004C40C0">
        <w:rPr>
          <w:color w:val="000000"/>
        </w:rPr>
        <w:t xml:space="preserve">improved </w:t>
      </w:r>
      <w:r w:rsidRPr="004C40C0">
        <w:rPr>
          <w:color w:val="000000"/>
        </w:rPr>
        <w:t xml:space="preserve">methods to extinguish the fires  </w:t>
      </w:r>
    </w:p>
    <w:p w14:paraId="508A91B0" w14:textId="65C88527" w:rsidR="004C40C0" w:rsidRPr="004C40C0" w:rsidRDefault="004C40C0" w:rsidP="004C40C0">
      <w:pPr>
        <w:pStyle w:val="ListParagraph"/>
        <w:numPr>
          <w:ilvl w:val="0"/>
          <w:numId w:val="7"/>
        </w:numPr>
        <w:spacing w:line="276" w:lineRule="auto"/>
        <w:rPr>
          <w:color w:val="000000"/>
        </w:rPr>
      </w:pPr>
      <w:r w:rsidRPr="004C40C0">
        <w:rPr>
          <w:color w:val="000000"/>
        </w:rPr>
        <w:t>A</w:t>
      </w:r>
      <w:r w:rsidR="00C349A5" w:rsidRPr="004C40C0">
        <w:rPr>
          <w:color w:val="000000"/>
        </w:rPr>
        <w:t xml:space="preserve"> relook at the IMDG code for cargo stowage to mitigate overheating and spread of fires. </w:t>
      </w:r>
    </w:p>
    <w:p w14:paraId="0368B597" w14:textId="77777777" w:rsidR="004C40C0" w:rsidRDefault="004C40C0" w:rsidP="00C349A5">
      <w:pPr>
        <w:spacing w:line="276" w:lineRule="auto"/>
        <w:rPr>
          <w:color w:val="000000"/>
        </w:rPr>
      </w:pPr>
    </w:p>
    <w:p w14:paraId="3E3A43AA" w14:textId="6161169B" w:rsidR="00C349A5" w:rsidRPr="00C349A5" w:rsidRDefault="00C349A5" w:rsidP="00C349A5">
      <w:pPr>
        <w:spacing w:line="276" w:lineRule="auto"/>
      </w:pPr>
      <w:r>
        <w:rPr>
          <w:color w:val="000000"/>
        </w:rPr>
        <w:t>The</w:t>
      </w:r>
      <w:r w:rsidR="003F38C8">
        <w:rPr>
          <w:color w:val="000000"/>
        </w:rPr>
        <w:t xml:space="preserve">se issues </w:t>
      </w:r>
      <w:r>
        <w:rPr>
          <w:color w:val="000000"/>
        </w:rPr>
        <w:t xml:space="preserve">will be further </w:t>
      </w:r>
      <w:r w:rsidR="005866EA">
        <w:rPr>
          <w:color w:val="000000"/>
        </w:rPr>
        <w:t xml:space="preserve">discussed </w:t>
      </w:r>
      <w:r>
        <w:rPr>
          <w:color w:val="000000"/>
        </w:rPr>
        <w:t>at MSC111</w:t>
      </w:r>
      <w:r w:rsidR="00B94B17">
        <w:rPr>
          <w:color w:val="000000"/>
        </w:rPr>
        <w:t xml:space="preserve"> in  mid</w:t>
      </w:r>
      <w:r w:rsidR="005866EA">
        <w:rPr>
          <w:color w:val="000000"/>
        </w:rPr>
        <w:t>-</w:t>
      </w:r>
      <w:r w:rsidR="00B94B17">
        <w:rPr>
          <w:color w:val="000000"/>
        </w:rPr>
        <w:t>May 2026</w:t>
      </w:r>
      <w:r w:rsidR="003F38C8">
        <w:rPr>
          <w:color w:val="000000"/>
        </w:rPr>
        <w:t xml:space="preserve">. </w:t>
      </w:r>
      <w:r w:rsidR="00B94B17">
        <w:rPr>
          <w:color w:val="000000"/>
        </w:rPr>
        <w:t xml:space="preserve">  </w:t>
      </w:r>
      <w:r>
        <w:rPr>
          <w:color w:val="000000"/>
        </w:rPr>
        <w:t xml:space="preserve"> </w:t>
      </w:r>
    </w:p>
    <w:p w14:paraId="0A927EE5" w14:textId="77777777" w:rsidR="00453E19" w:rsidRDefault="00453E19" w:rsidP="008069BD">
      <w:pPr>
        <w:spacing w:line="276" w:lineRule="auto"/>
      </w:pPr>
    </w:p>
    <w:p w14:paraId="3C578BCC" w14:textId="215CD329" w:rsidR="00585336" w:rsidRPr="00585336" w:rsidRDefault="00C65E91" w:rsidP="00585336">
      <w:pPr>
        <w:spacing w:line="276" w:lineRule="auto"/>
      </w:pPr>
      <w:r>
        <w:t>O</w:t>
      </w:r>
      <w:r w:rsidR="00453E19">
        <w:t>ne of the causes of fires were products that were either not included in the IMDG code o</w:t>
      </w:r>
      <w:r w:rsidR="00B94B17">
        <w:t xml:space="preserve">r if they </w:t>
      </w:r>
      <w:r w:rsidR="00453E19">
        <w:t xml:space="preserve">were the shippers did not follow the code or deliberately falsified the cargo description.  </w:t>
      </w:r>
      <w:r w:rsidR="00B94B17">
        <w:t>It seems that this is an area that shipping companies need to spend more time reviewing to reduce</w:t>
      </w:r>
      <w:r w:rsidR="005866EA">
        <w:t xml:space="preserve"> r</w:t>
      </w:r>
      <w:r w:rsidR="00B94B17">
        <w:t>isks but if new products are causing fires then the information needs to be passed to Flag states so t</w:t>
      </w:r>
      <w:r w:rsidR="008624A6">
        <w:t>h</w:t>
      </w:r>
      <w:r w:rsidR="00AD4786">
        <w:t>is</w:t>
      </w:r>
      <w:r w:rsidR="008624A6">
        <w:t xml:space="preserve"> can be elevated to IMDG code review meetings. </w:t>
      </w:r>
      <w:r w:rsidR="00B94B17">
        <w:t xml:space="preserve"> </w:t>
      </w:r>
    </w:p>
    <w:p w14:paraId="375572D3" w14:textId="7E451C31" w:rsidR="00AD4786" w:rsidRDefault="00D213FE" w:rsidP="004C2B26">
      <w:pPr>
        <w:pStyle w:val="NormalWeb"/>
      </w:pPr>
      <w:r>
        <w:rPr>
          <w:b/>
          <w:bCs/>
        </w:rPr>
        <w:t>5.</w:t>
      </w:r>
      <w:r w:rsidR="00453E19" w:rsidRPr="004C2B26">
        <w:rPr>
          <w:b/>
          <w:bCs/>
        </w:rPr>
        <w:t xml:space="preserve">3 New </w:t>
      </w:r>
      <w:r w:rsidR="005565D1" w:rsidRPr="004C2B26">
        <w:rPr>
          <w:b/>
          <w:bCs/>
        </w:rPr>
        <w:t xml:space="preserve">CO2 </w:t>
      </w:r>
      <w:r w:rsidR="00453E19" w:rsidRPr="004C2B26">
        <w:rPr>
          <w:b/>
          <w:bCs/>
        </w:rPr>
        <w:t>Gas Detector Requirements</w:t>
      </w:r>
      <w:r w:rsidR="00453E19" w:rsidRPr="004C2B26">
        <w:t xml:space="preserve"> – </w:t>
      </w:r>
    </w:p>
    <w:p w14:paraId="6A873742" w14:textId="5B0AA2AC" w:rsidR="00E12A73" w:rsidRPr="004C2B26" w:rsidRDefault="00C65E91" w:rsidP="004C2B26">
      <w:pPr>
        <w:pStyle w:val="NormalWeb"/>
        <w:rPr>
          <w:color w:val="000000" w:themeColor="text1"/>
        </w:rPr>
      </w:pPr>
      <w:r>
        <w:rPr>
          <w:color w:val="000000" w:themeColor="text1"/>
        </w:rPr>
        <w:t xml:space="preserve">There </w:t>
      </w:r>
      <w:r w:rsidR="005565D1" w:rsidRPr="004C2B26">
        <w:rPr>
          <w:color w:val="000000" w:themeColor="text1"/>
        </w:rPr>
        <w:t xml:space="preserve">is a new recommendation that Bulk Carriers and Tankers should have a CO2 gas measuring meter onboard. PSC is requiring this and because of this RightShip and Oil Majors are also requiring this . The costs are quite considerable US$3000 per </w:t>
      </w:r>
      <w:r w:rsidR="00E12A73" w:rsidRPr="004C2B26">
        <w:rPr>
          <w:color w:val="000000" w:themeColor="text1"/>
        </w:rPr>
        <w:t xml:space="preserve">new </w:t>
      </w:r>
      <w:r w:rsidR="005565D1" w:rsidRPr="004C2B26">
        <w:rPr>
          <w:color w:val="000000" w:themeColor="text1"/>
        </w:rPr>
        <w:t xml:space="preserve">meter. </w:t>
      </w:r>
    </w:p>
    <w:p w14:paraId="00420488" w14:textId="3989A02C" w:rsidR="00E12A73" w:rsidRPr="004C2B26" w:rsidRDefault="00AD4786" w:rsidP="004C2B26">
      <w:pPr>
        <w:pStyle w:val="NormalWeb"/>
        <w:rPr>
          <w:color w:val="000000" w:themeColor="text1"/>
        </w:rPr>
      </w:pPr>
      <w:r>
        <w:rPr>
          <w:color w:val="000000" w:themeColor="text1"/>
        </w:rPr>
        <w:lastRenderedPageBreak/>
        <w:t xml:space="preserve">The background to this is that </w:t>
      </w:r>
      <w:r w:rsidR="004C2B26" w:rsidRPr="004C2B26">
        <w:rPr>
          <w:color w:val="000000" w:themeColor="text1"/>
        </w:rPr>
        <w:t>s</w:t>
      </w:r>
      <w:r w:rsidR="00E12A73" w:rsidRPr="004C2B26">
        <w:rPr>
          <w:color w:val="000000" w:themeColor="text1"/>
        </w:rPr>
        <w:t>ince 1996, an estimated 350 people have died from asphyxiation aboard ships while working in enclosed spaces. By January 2025, 70 of those deaths were linked to just 43 accidents over the preceding three years. These are not obscure statistics. They represent crew members, surveyors, and port workers carrying out routine tasks in cargo holds, pump rooms, ballast tanks, and chain lockers - spaces that can turn lethal in seconds.</w:t>
      </w:r>
    </w:p>
    <w:p w14:paraId="7FB487C1" w14:textId="58AFAA9F" w:rsidR="00E12A73" w:rsidRPr="004C2B26" w:rsidRDefault="00E12A73" w:rsidP="004C2B26">
      <w:pPr>
        <w:pStyle w:val="NormalWeb"/>
        <w:rPr>
          <w:color w:val="000000" w:themeColor="text1"/>
        </w:rPr>
      </w:pPr>
      <w:r w:rsidRPr="004C2B26">
        <w:rPr>
          <w:color w:val="000000" w:themeColor="text1"/>
        </w:rPr>
        <w:t>In response to this persistent and preventable loss of life, the</w:t>
      </w:r>
      <w:r w:rsidRPr="004C2B26">
        <w:rPr>
          <w:rStyle w:val="apple-converted-space"/>
          <w:rFonts w:eastAsiaTheme="majorEastAsia"/>
          <w:color w:val="000000" w:themeColor="text1"/>
        </w:rPr>
        <w:t> </w:t>
      </w:r>
      <w:r w:rsidR="004C40C0">
        <w:rPr>
          <w:rStyle w:val="apple-converted-space"/>
          <w:rFonts w:eastAsiaTheme="majorEastAsia"/>
          <w:color w:val="000000" w:themeColor="text1"/>
        </w:rPr>
        <w:t xml:space="preserve">IMO resolution MSC.518(110) </w:t>
      </w:r>
      <w:r w:rsidRPr="004C2B26">
        <w:rPr>
          <w:color w:val="000000" w:themeColor="text1"/>
        </w:rPr>
        <w:t>at its 110th Maritime Safety Committee session in June 202</w:t>
      </w:r>
      <w:r w:rsidR="00D213FE">
        <w:rPr>
          <w:color w:val="000000" w:themeColor="text1"/>
        </w:rPr>
        <w:t>5</w:t>
      </w:r>
      <w:r w:rsidR="00AD4786">
        <w:rPr>
          <w:color w:val="000000" w:themeColor="text1"/>
        </w:rPr>
        <w:t xml:space="preserve">, </w:t>
      </w:r>
      <w:r w:rsidRPr="004C2B26">
        <w:rPr>
          <w:color w:val="000000" w:themeColor="text1"/>
        </w:rPr>
        <w:t xml:space="preserve"> endorsed by the 34th Assembly in December 2025, formally revok</w:t>
      </w:r>
      <w:r w:rsidR="00AD4786">
        <w:rPr>
          <w:color w:val="000000" w:themeColor="text1"/>
        </w:rPr>
        <w:t>ed</w:t>
      </w:r>
      <w:r w:rsidRPr="004C2B26">
        <w:rPr>
          <w:color w:val="000000" w:themeColor="text1"/>
        </w:rPr>
        <w:t xml:space="preserve"> the previous guidance under Resolution A.1050(27). The revised recommendations are now in effect across all ship types, and they introduce</w:t>
      </w:r>
      <w:r w:rsidR="004C40C0">
        <w:rPr>
          <w:color w:val="000000" w:themeColor="text1"/>
        </w:rPr>
        <w:t xml:space="preserve"> changes that directly affect how gas detection must be carried out</w:t>
      </w:r>
      <w:r w:rsidR="00AD4786">
        <w:rPr>
          <w:color w:val="000000" w:themeColor="text1"/>
        </w:rPr>
        <w:t xml:space="preserve"> </w:t>
      </w:r>
      <w:r w:rsidR="004C40C0">
        <w:rPr>
          <w:color w:val="000000" w:themeColor="text1"/>
        </w:rPr>
        <w:t xml:space="preserve">before and during enclosed space entry. </w:t>
      </w:r>
    </w:p>
    <w:p w14:paraId="6170ABE7" w14:textId="2FEB9C09" w:rsidR="00453E19" w:rsidRPr="004C2B26" w:rsidRDefault="00E12A73" w:rsidP="004C2B26">
      <w:pPr>
        <w:spacing w:line="276" w:lineRule="auto"/>
        <w:rPr>
          <w:color w:val="000000" w:themeColor="text1"/>
        </w:rPr>
      </w:pPr>
      <w:r w:rsidRPr="004C2B26">
        <w:rPr>
          <w:color w:val="000000" w:themeColor="text1"/>
        </w:rPr>
        <w:t xml:space="preserve">The </w:t>
      </w:r>
      <w:r w:rsidR="005866EA" w:rsidRPr="004C2B26">
        <w:rPr>
          <w:color w:val="000000" w:themeColor="text1"/>
        </w:rPr>
        <w:t xml:space="preserve">new IMO Resolution MSC.581(110), effective </w:t>
      </w:r>
      <w:r w:rsidR="00AD4786">
        <w:rPr>
          <w:color w:val="000000" w:themeColor="text1"/>
        </w:rPr>
        <w:t>3</w:t>
      </w:r>
      <w:r w:rsidR="005866EA" w:rsidRPr="004C2B26">
        <w:rPr>
          <w:color w:val="000000" w:themeColor="text1"/>
        </w:rPr>
        <w:t>/</w:t>
      </w:r>
      <w:r w:rsidR="00AD4786">
        <w:rPr>
          <w:color w:val="000000" w:themeColor="text1"/>
        </w:rPr>
        <w:t>12/</w:t>
      </w:r>
      <w:r w:rsidR="005866EA" w:rsidRPr="004C2B26">
        <w:rPr>
          <w:color w:val="000000" w:themeColor="text1"/>
        </w:rPr>
        <w:t xml:space="preserve"> 202</w:t>
      </w:r>
      <w:r w:rsidR="00AD4786">
        <w:rPr>
          <w:color w:val="000000" w:themeColor="text1"/>
        </w:rPr>
        <w:t>5</w:t>
      </w:r>
      <w:r w:rsidR="005866EA" w:rsidRPr="004C2B26">
        <w:rPr>
          <w:color w:val="000000" w:themeColor="text1"/>
        </w:rPr>
        <w:t>, mandates that portable gas detectors for enclosed spaces must now measure</w:t>
      </w:r>
      <w:r w:rsidR="005866EA" w:rsidRPr="004C2B26">
        <w:rPr>
          <w:rStyle w:val="apple-converted-space"/>
          <w:rFonts w:eastAsiaTheme="majorEastAsia"/>
          <w:color w:val="000000" w:themeColor="text1"/>
        </w:rPr>
        <w:t> </w:t>
      </w:r>
      <w:r w:rsidR="005866EA" w:rsidRPr="004C2B26">
        <w:rPr>
          <w:color w:val="000000" w:themeColor="text1"/>
        </w:rPr>
        <w:t>CO, CO2</w:t>
      </w:r>
      <w:r w:rsidRPr="004C2B26">
        <w:rPr>
          <w:color w:val="000000" w:themeColor="text1"/>
        </w:rPr>
        <w:t>, O2 and Flammable gases. The d</w:t>
      </w:r>
      <w:r w:rsidR="005866EA" w:rsidRPr="004C2B26">
        <w:rPr>
          <w:color w:val="000000" w:themeColor="text1"/>
        </w:rPr>
        <w:t>etectors must function in oxygen-depleted atmospheres.</w:t>
      </w:r>
    </w:p>
    <w:p w14:paraId="42DC8640" w14:textId="77777777" w:rsidR="004C2B26" w:rsidRPr="004C2B26" w:rsidRDefault="004C2B26" w:rsidP="004C2B26">
      <w:pPr>
        <w:pStyle w:val="Heading2"/>
        <w:spacing w:line="276" w:lineRule="auto"/>
        <w:rPr>
          <w:rFonts w:ascii="Times New Roman" w:hAnsi="Times New Roman" w:cs="Times New Roman"/>
          <w:color w:val="000000" w:themeColor="text1"/>
          <w:sz w:val="24"/>
          <w:szCs w:val="24"/>
        </w:rPr>
      </w:pPr>
      <w:r w:rsidRPr="004C2B26">
        <w:rPr>
          <w:rFonts w:ascii="Times New Roman" w:hAnsi="Times New Roman" w:cs="Times New Roman"/>
          <w:color w:val="000000" w:themeColor="text1"/>
          <w:sz w:val="24"/>
          <w:szCs w:val="24"/>
        </w:rPr>
        <w:t>Why CO2 specifically?</w:t>
      </w:r>
    </w:p>
    <w:p w14:paraId="0FE81D55" w14:textId="2EDD4BDB" w:rsidR="004C2B26" w:rsidRPr="004C2B26" w:rsidRDefault="004C2B26" w:rsidP="004C2B26">
      <w:pPr>
        <w:pStyle w:val="NormalWeb"/>
        <w:rPr>
          <w:color w:val="000000" w:themeColor="text1"/>
        </w:rPr>
      </w:pPr>
      <w:r w:rsidRPr="004C2B26">
        <w:rPr>
          <w:color w:val="000000" w:themeColor="text1"/>
        </w:rPr>
        <w:t>In sufficient concentrations</w:t>
      </w:r>
      <w:r>
        <w:rPr>
          <w:color w:val="000000" w:themeColor="text1"/>
        </w:rPr>
        <w:t xml:space="preserve"> Carbon Dioxide is a potential asphyxiant</w:t>
      </w:r>
      <w:r w:rsidRPr="004C2B26">
        <w:rPr>
          <w:color w:val="000000" w:themeColor="text1"/>
        </w:rPr>
        <w:t>, it causes rapid loss of consciousness and death, and it behaves in ways that make it particularly dangerous in the enclosed cargo and ballast spaces found aboard ships.</w:t>
      </w:r>
      <w:r w:rsidR="004C40C0">
        <w:rPr>
          <w:color w:val="000000" w:themeColor="text1"/>
        </w:rPr>
        <w:t xml:space="preserve"> </w:t>
      </w:r>
      <w:r w:rsidRPr="004C2B26">
        <w:rPr>
          <w:color w:val="000000" w:themeColor="text1"/>
        </w:rPr>
        <w:t>Unlike some hazardous gases, CO2 has no smell and causes no immediate irritation. A worker entering a high-CO2 atmosphere may feel slightly breathless or disoriented before losing consciousness, with very little warning. In a confined space with limited exit routes, that is a fatal combination.</w:t>
      </w:r>
      <w:r w:rsidRPr="004C2B26">
        <w:rPr>
          <w:rStyle w:val="apple-converted-space"/>
          <w:rFonts w:eastAsiaTheme="majorEastAsia"/>
          <w:color w:val="000000" w:themeColor="text1"/>
        </w:rPr>
        <w:t> </w:t>
      </w:r>
      <w:r w:rsidRPr="004C2B26">
        <w:rPr>
          <w:color w:val="000000" w:themeColor="text1"/>
        </w:rPr>
        <w:t xml:space="preserve"> </w:t>
      </w:r>
    </w:p>
    <w:p w14:paraId="56B9F6BB" w14:textId="2811586D" w:rsidR="004C2B26" w:rsidRPr="004C2B26" w:rsidRDefault="004C2B26" w:rsidP="004C2B26">
      <w:pPr>
        <w:pStyle w:val="NormalWeb"/>
        <w:rPr>
          <w:b/>
          <w:bCs/>
          <w:color w:val="000000" w:themeColor="text1"/>
        </w:rPr>
      </w:pPr>
      <w:r w:rsidRPr="004C2B26">
        <w:rPr>
          <w:color w:val="000000" w:themeColor="text1"/>
        </w:rPr>
        <w:t>Several cargoes have been specifically highlighted in the revised recommendations as sources of CO2 and contributors to fatalities. These include coal, wood products, wood chips and pellets, metal sulphide concentrates, ferrous materials, seed cake, scrap metal, and certain grain and timber cargoes. Ships carrying any of these goods and requiring regular cargo hold entry should</w:t>
      </w:r>
      <w:r w:rsidRPr="004C2B26">
        <w:rPr>
          <w:rStyle w:val="apple-converted-space"/>
          <w:rFonts w:eastAsiaTheme="majorEastAsia"/>
          <w:color w:val="000000" w:themeColor="text1"/>
        </w:rPr>
        <w:t> </w:t>
      </w:r>
      <w:r>
        <w:rPr>
          <w:rStyle w:val="apple-converted-space"/>
          <w:rFonts w:eastAsiaTheme="majorEastAsia"/>
          <w:color w:val="000000" w:themeColor="text1"/>
        </w:rPr>
        <w:t xml:space="preserve">treat CO2 as a priority. </w:t>
      </w:r>
    </w:p>
    <w:p w14:paraId="373B4E42" w14:textId="77777777" w:rsidR="004C2B26" w:rsidRPr="004C2B26" w:rsidRDefault="004C2B26" w:rsidP="004C2B26">
      <w:pPr>
        <w:pStyle w:val="NormalWeb"/>
        <w:rPr>
          <w:color w:val="000000" w:themeColor="text1"/>
        </w:rPr>
      </w:pPr>
      <w:r w:rsidRPr="004C2B26">
        <w:rPr>
          <w:color w:val="000000" w:themeColor="text1"/>
        </w:rPr>
        <w:t>The new workplace exposure limit under MSC.581(110) is 0.5% by volume (5,000 ppm). Any reading at or above this level means entry must not proceed until the space has been ventilated and retested.</w:t>
      </w:r>
    </w:p>
    <w:p w14:paraId="79360A26" w14:textId="77777777" w:rsidR="004C2B26" w:rsidRPr="004C2B26" w:rsidRDefault="004C2B26" w:rsidP="004C2B26">
      <w:pPr>
        <w:pStyle w:val="Heading2"/>
        <w:spacing w:line="276" w:lineRule="auto"/>
        <w:rPr>
          <w:rFonts w:ascii="Times New Roman" w:hAnsi="Times New Roman" w:cs="Times New Roman"/>
          <w:color w:val="000000" w:themeColor="text1"/>
          <w:sz w:val="24"/>
          <w:szCs w:val="24"/>
        </w:rPr>
      </w:pPr>
      <w:r w:rsidRPr="004C2B26">
        <w:rPr>
          <w:rFonts w:ascii="Times New Roman" w:hAnsi="Times New Roman" w:cs="Times New Roman"/>
          <w:color w:val="000000" w:themeColor="text1"/>
          <w:sz w:val="24"/>
          <w:szCs w:val="24"/>
        </w:rPr>
        <w:t>What does this mean for the gas detectors aboard your vessel?</w:t>
      </w:r>
    </w:p>
    <w:p w14:paraId="29303B48" w14:textId="59E01F5E" w:rsidR="004C2B26" w:rsidRPr="004C2B26" w:rsidRDefault="004C2B26" w:rsidP="004C2B26">
      <w:pPr>
        <w:pStyle w:val="NormalWeb"/>
        <w:rPr>
          <w:color w:val="000000" w:themeColor="text1"/>
        </w:rPr>
      </w:pPr>
      <w:r w:rsidRPr="004C2B26">
        <w:rPr>
          <w:color w:val="000000" w:themeColor="text1"/>
        </w:rPr>
        <w:t>This is where many operators are finding they have a problem. The standard four-gas detectors that have been in service for years - typically monitoring O2, LEL, H2S, and CO –</w:t>
      </w:r>
      <w:r w:rsidRPr="004C2B26">
        <w:rPr>
          <w:rStyle w:val="apple-converted-space"/>
          <w:rFonts w:eastAsiaTheme="majorEastAsia"/>
          <w:color w:val="000000" w:themeColor="text1"/>
        </w:rPr>
        <w:t>  do not include a CO2 sensor.</w:t>
      </w:r>
      <w:r>
        <w:rPr>
          <w:rStyle w:val="apple-converted-space"/>
          <w:rFonts w:eastAsiaTheme="majorEastAsia"/>
          <w:b/>
          <w:bCs/>
          <w:color w:val="000000" w:themeColor="text1"/>
        </w:rPr>
        <w:t xml:space="preserve">  </w:t>
      </w:r>
      <w:r w:rsidRPr="004C2B26">
        <w:rPr>
          <w:color w:val="000000" w:themeColor="text1"/>
        </w:rPr>
        <w:t xml:space="preserve">Under MSC.581(110), </w:t>
      </w:r>
      <w:r w:rsidR="00AD4786">
        <w:rPr>
          <w:color w:val="000000" w:themeColor="text1"/>
        </w:rPr>
        <w:t xml:space="preserve">this is </w:t>
      </w:r>
      <w:r w:rsidRPr="004C2B26">
        <w:rPr>
          <w:color w:val="000000" w:themeColor="text1"/>
        </w:rPr>
        <w:t>now no longer compliant.</w:t>
      </w:r>
    </w:p>
    <w:p w14:paraId="3A5F0D27" w14:textId="77777777" w:rsidR="004C2B26" w:rsidRPr="004C2B26" w:rsidRDefault="004C2B26" w:rsidP="004C2B26">
      <w:pPr>
        <w:pStyle w:val="NormalWeb"/>
        <w:rPr>
          <w:color w:val="000000" w:themeColor="text1"/>
        </w:rPr>
      </w:pPr>
      <w:r w:rsidRPr="004C2B26">
        <w:rPr>
          <w:color w:val="000000" w:themeColor="text1"/>
        </w:rPr>
        <w:t xml:space="preserve">There are also specific technical requirements that any CO2-capable detector must meet. The resolution is explicit that gas detection equipment, including any device used for CO2 testing, </w:t>
      </w:r>
      <w:r w:rsidRPr="004C2B26">
        <w:rPr>
          <w:color w:val="000000" w:themeColor="text1"/>
        </w:rPr>
        <w:lastRenderedPageBreak/>
        <w:t>must be capable of operating correctly in oxygen-depleted atmospheres. This rules out certain sensor technologies that rely on ambient oxygen to function accurately.</w:t>
      </w:r>
    </w:p>
    <w:p w14:paraId="35140CDC" w14:textId="17CF4301" w:rsidR="008069BD" w:rsidRPr="004C2B26" w:rsidRDefault="004C2B26" w:rsidP="004C2B26">
      <w:pPr>
        <w:pStyle w:val="NormalWeb"/>
        <w:rPr>
          <w:color w:val="000000" w:themeColor="text1"/>
        </w:rPr>
      </w:pPr>
      <w:r w:rsidRPr="004C2B26">
        <w:rPr>
          <w:color w:val="000000" w:themeColor="text1"/>
        </w:rPr>
        <w:t>SOLAS Regulation XI-1/7 already requires all ships to carry at least two sets of gas detection equipment. MSC.581(110) reinforces this and adds a further requirement: ships carrying cargoes capable of generating hazardous vapours and requiring regular hold entry must carry two additional sets, giving a minimum of four</w:t>
      </w:r>
      <w:r>
        <w:rPr>
          <w:color w:val="000000" w:themeColor="text1"/>
        </w:rPr>
        <w:t xml:space="preserve"> plus spare sensors, filters and calibration gas</w:t>
      </w:r>
      <w:r w:rsidRPr="004C2B26">
        <w:rPr>
          <w:color w:val="000000" w:themeColor="text1"/>
        </w:rPr>
        <w:t xml:space="preserve"> must also be maintained and available</w:t>
      </w:r>
      <w:r>
        <w:rPr>
          <w:color w:val="000000" w:themeColor="text1"/>
        </w:rPr>
        <w:t xml:space="preserve">. </w:t>
      </w:r>
    </w:p>
    <w:p w14:paraId="69411198" w14:textId="23FEECEB" w:rsidR="005565D1" w:rsidRDefault="005565D1" w:rsidP="008069BD">
      <w:pPr>
        <w:spacing w:line="276" w:lineRule="auto"/>
      </w:pPr>
      <w:r w:rsidRPr="00570E0F">
        <w:rPr>
          <w:b/>
          <w:bCs/>
        </w:rPr>
        <w:t>8.4 New Grain Loading Requirements</w:t>
      </w:r>
      <w:r>
        <w:t xml:space="preserve"> –</w:t>
      </w:r>
      <w:r w:rsidR="00585336">
        <w:t xml:space="preserve"> There is a </w:t>
      </w:r>
      <w:r>
        <w:t xml:space="preserve">new requirement for the </w:t>
      </w:r>
      <w:r w:rsidR="004C40C0">
        <w:t xml:space="preserve">Stability manual and </w:t>
      </w:r>
      <w:r>
        <w:t xml:space="preserve">Loadicator software to be upgraded </w:t>
      </w:r>
      <w:r w:rsidR="004C40C0">
        <w:t xml:space="preserve">to incorporate </w:t>
      </w:r>
      <w:r w:rsidR="00570E0F">
        <w:t xml:space="preserve">the </w:t>
      </w:r>
      <w:r w:rsidR="004C40C0">
        <w:t xml:space="preserve">new grain </w:t>
      </w:r>
      <w:r w:rsidR="00570E0F">
        <w:t xml:space="preserve">trimming requirements. This </w:t>
      </w:r>
      <w:r>
        <w:t xml:space="preserve">is </w:t>
      </w:r>
      <w:r w:rsidR="004C40C0">
        <w:t xml:space="preserve">a </w:t>
      </w:r>
      <w:r>
        <w:t xml:space="preserve">time consuming </w:t>
      </w:r>
      <w:r w:rsidR="004C40C0">
        <w:t>exercise and is also</w:t>
      </w:r>
      <w:r w:rsidR="00DE1489">
        <w:t xml:space="preserve"> </w:t>
      </w:r>
      <w:r>
        <w:t>costly</w:t>
      </w:r>
      <w:r w:rsidR="00DE1489">
        <w:t>,</w:t>
      </w:r>
      <w:r>
        <w:t xml:space="preserve"> est US$15,000</w:t>
      </w:r>
      <w:r w:rsidR="005866EA">
        <w:t xml:space="preserve"> per vessel</w:t>
      </w:r>
      <w:r w:rsidR="00570E0F">
        <w:t xml:space="preserve">.  The USA accepts updates to the stability booklet but </w:t>
      </w:r>
      <w:r w:rsidR="00DE1489">
        <w:t xml:space="preserve">many </w:t>
      </w:r>
      <w:r w:rsidR="00570E0F">
        <w:t xml:space="preserve">other countries require both the stability booklet and loadicator to be upgraded.  For Japanese built ships the shipyard will not release the offset data so only they can carry out the upgrading. </w:t>
      </w:r>
    </w:p>
    <w:p w14:paraId="7C093A88" w14:textId="77777777" w:rsidR="008069BD" w:rsidRDefault="008069BD" w:rsidP="00E742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EastAsia"/>
          <w:b/>
          <w:bCs/>
          <w:color w:val="000000"/>
          <w:sz w:val="28"/>
          <w:szCs w:val="28"/>
          <w:lang w:val="en-GB" w:eastAsia="zh-TW"/>
          <w14:ligatures w14:val="standardContextual"/>
        </w:rPr>
      </w:pPr>
    </w:p>
    <w:p w14:paraId="62B8450E" w14:textId="77777777" w:rsidR="008069BD" w:rsidRPr="00E7425E" w:rsidRDefault="008069BD" w:rsidP="00E742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Theme="minorEastAsia"/>
          <w:b/>
          <w:bCs/>
          <w:color w:val="000000"/>
          <w:sz w:val="28"/>
          <w:szCs w:val="28"/>
          <w:lang w:val="en-GB" w:eastAsia="zh-TW"/>
          <w14:ligatures w14:val="standardContextual"/>
        </w:rPr>
      </w:pPr>
    </w:p>
    <w:p w14:paraId="5A0F7723" w14:textId="77777777" w:rsidR="00A90B5B" w:rsidRPr="00E7425E" w:rsidRDefault="00A90B5B" w:rsidP="00E7425E">
      <w:pPr>
        <w:pStyle w:val="p1"/>
        <w:spacing w:line="276" w:lineRule="auto"/>
        <w:rPr>
          <w:rFonts w:ascii="Times New Roman" w:hAnsi="Times New Roman"/>
          <w:b/>
          <w:bCs/>
          <w:sz w:val="24"/>
          <w:szCs w:val="24"/>
        </w:rPr>
      </w:pPr>
    </w:p>
    <w:p w14:paraId="13CF682D" w14:textId="7866F4E1" w:rsidR="00381FD8" w:rsidRDefault="00585336" w:rsidP="00585336">
      <w:pPr>
        <w:spacing w:line="276" w:lineRule="auto"/>
      </w:pPr>
      <w:r>
        <w:t xml:space="preserve">                            ---------------------------0-----------------------------</w:t>
      </w:r>
    </w:p>
    <w:sectPr w:rsidR="00381FD8">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AA97" w14:textId="77777777" w:rsidR="009529B8" w:rsidRDefault="009529B8" w:rsidP="00381FD8">
      <w:r>
        <w:separator/>
      </w:r>
    </w:p>
  </w:endnote>
  <w:endnote w:type="continuationSeparator" w:id="0">
    <w:p w14:paraId="120B39F9" w14:textId="77777777" w:rsidR="009529B8" w:rsidRDefault="009529B8" w:rsidP="003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751D" w14:textId="77777777" w:rsidR="009529B8" w:rsidRDefault="009529B8" w:rsidP="00381FD8">
      <w:r>
        <w:separator/>
      </w:r>
    </w:p>
  </w:footnote>
  <w:footnote w:type="continuationSeparator" w:id="0">
    <w:p w14:paraId="4D0E1B5C" w14:textId="77777777" w:rsidR="009529B8" w:rsidRDefault="009529B8" w:rsidP="0038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9548930"/>
      <w:docPartObj>
        <w:docPartGallery w:val="Page Numbers (Top of Page)"/>
        <w:docPartUnique/>
      </w:docPartObj>
    </w:sdtPr>
    <w:sdtContent>
      <w:p w14:paraId="55070AE7" w14:textId="74791C6F" w:rsidR="00381FD8" w:rsidRDefault="00381FD8" w:rsidP="004C1AB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16494E" w14:textId="77777777" w:rsidR="00381FD8" w:rsidRDefault="00381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800329"/>
      <w:docPartObj>
        <w:docPartGallery w:val="Page Numbers (Top of Page)"/>
        <w:docPartUnique/>
      </w:docPartObj>
    </w:sdtPr>
    <w:sdtContent>
      <w:p w14:paraId="1803F3AC" w14:textId="3B789A70" w:rsidR="00381FD8" w:rsidRDefault="00381FD8" w:rsidP="004C1AB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466E58" w14:textId="77777777" w:rsidR="00381FD8" w:rsidRDefault="00381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5E0"/>
    <w:multiLevelType w:val="hybridMultilevel"/>
    <w:tmpl w:val="E5EE8AB6"/>
    <w:lvl w:ilvl="0" w:tplc="7332DA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622F2"/>
    <w:multiLevelType w:val="hybridMultilevel"/>
    <w:tmpl w:val="57F001FC"/>
    <w:lvl w:ilvl="0" w:tplc="F7786C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30C1D"/>
    <w:multiLevelType w:val="hybridMultilevel"/>
    <w:tmpl w:val="B0B8FC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AC4EF8"/>
    <w:multiLevelType w:val="multilevel"/>
    <w:tmpl w:val="8D5C933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EA0647"/>
    <w:multiLevelType w:val="multilevel"/>
    <w:tmpl w:val="43EABC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z w:val="28"/>
        <w:szCs w:val="28"/>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C0417D"/>
    <w:multiLevelType w:val="hybridMultilevel"/>
    <w:tmpl w:val="744ADB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493F98"/>
    <w:multiLevelType w:val="multilevel"/>
    <w:tmpl w:val="F2F6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C3352"/>
    <w:multiLevelType w:val="multilevel"/>
    <w:tmpl w:val="381A973A"/>
    <w:lvl w:ilvl="0">
      <w:start w:val="1"/>
      <w:numFmt w:val="decimal"/>
      <w:lvlText w:val="%1"/>
      <w:lvlJc w:val="left"/>
      <w:pPr>
        <w:ind w:left="360" w:hanging="360"/>
      </w:pPr>
      <w:rPr>
        <w:rFonts w:ascii="Calibri" w:hAnsi="Calibri" w:cs="Calibri" w:hint="default"/>
        <w:i w:val="0"/>
        <w:sz w:val="28"/>
      </w:rPr>
    </w:lvl>
    <w:lvl w:ilvl="1">
      <w:start w:val="1"/>
      <w:numFmt w:val="decimal"/>
      <w:lvlText w:val="%1.%2"/>
      <w:lvlJc w:val="left"/>
      <w:pPr>
        <w:ind w:left="360" w:hanging="360"/>
      </w:pPr>
      <w:rPr>
        <w:rFonts w:ascii="Calibri" w:hAnsi="Calibri" w:cs="Calibri" w:hint="default"/>
        <w:i w:val="0"/>
        <w:sz w:val="28"/>
      </w:rPr>
    </w:lvl>
    <w:lvl w:ilvl="2">
      <w:start w:val="1"/>
      <w:numFmt w:val="decimal"/>
      <w:lvlText w:val="%1.%2.%3"/>
      <w:lvlJc w:val="left"/>
      <w:pPr>
        <w:ind w:left="720" w:hanging="720"/>
      </w:pPr>
      <w:rPr>
        <w:rFonts w:ascii="Calibri" w:hAnsi="Calibri" w:cs="Calibri" w:hint="default"/>
        <w:i w:val="0"/>
        <w:sz w:val="28"/>
      </w:rPr>
    </w:lvl>
    <w:lvl w:ilvl="3">
      <w:start w:val="1"/>
      <w:numFmt w:val="decimal"/>
      <w:lvlText w:val="%1.%2.%3.%4"/>
      <w:lvlJc w:val="left"/>
      <w:pPr>
        <w:ind w:left="720" w:hanging="720"/>
      </w:pPr>
      <w:rPr>
        <w:rFonts w:ascii="Calibri" w:hAnsi="Calibri" w:cs="Calibri" w:hint="default"/>
        <w:i w:val="0"/>
        <w:sz w:val="28"/>
      </w:rPr>
    </w:lvl>
    <w:lvl w:ilvl="4">
      <w:start w:val="1"/>
      <w:numFmt w:val="decimal"/>
      <w:lvlText w:val="%1.%2.%3.%4.%5"/>
      <w:lvlJc w:val="left"/>
      <w:pPr>
        <w:ind w:left="1080" w:hanging="1080"/>
      </w:pPr>
      <w:rPr>
        <w:rFonts w:ascii="Calibri" w:hAnsi="Calibri" w:cs="Calibri" w:hint="default"/>
        <w:i w:val="0"/>
        <w:sz w:val="28"/>
      </w:rPr>
    </w:lvl>
    <w:lvl w:ilvl="5">
      <w:start w:val="1"/>
      <w:numFmt w:val="decimal"/>
      <w:lvlText w:val="%1.%2.%3.%4.%5.%6"/>
      <w:lvlJc w:val="left"/>
      <w:pPr>
        <w:ind w:left="1080" w:hanging="1080"/>
      </w:pPr>
      <w:rPr>
        <w:rFonts w:ascii="Calibri" w:hAnsi="Calibri" w:cs="Calibri" w:hint="default"/>
        <w:i w:val="0"/>
        <w:sz w:val="28"/>
      </w:rPr>
    </w:lvl>
    <w:lvl w:ilvl="6">
      <w:start w:val="1"/>
      <w:numFmt w:val="decimal"/>
      <w:lvlText w:val="%1.%2.%3.%4.%5.%6.%7"/>
      <w:lvlJc w:val="left"/>
      <w:pPr>
        <w:ind w:left="1440" w:hanging="1440"/>
      </w:pPr>
      <w:rPr>
        <w:rFonts w:ascii="Calibri" w:hAnsi="Calibri" w:cs="Calibri" w:hint="default"/>
        <w:i w:val="0"/>
        <w:sz w:val="28"/>
      </w:rPr>
    </w:lvl>
    <w:lvl w:ilvl="7">
      <w:start w:val="1"/>
      <w:numFmt w:val="decimal"/>
      <w:lvlText w:val="%1.%2.%3.%4.%5.%6.%7.%8"/>
      <w:lvlJc w:val="left"/>
      <w:pPr>
        <w:ind w:left="1440" w:hanging="1440"/>
      </w:pPr>
      <w:rPr>
        <w:rFonts w:ascii="Calibri" w:hAnsi="Calibri" w:cs="Calibri" w:hint="default"/>
        <w:i w:val="0"/>
        <w:sz w:val="28"/>
      </w:rPr>
    </w:lvl>
    <w:lvl w:ilvl="8">
      <w:start w:val="1"/>
      <w:numFmt w:val="decimal"/>
      <w:lvlText w:val="%1.%2.%3.%4.%5.%6.%7.%8.%9"/>
      <w:lvlJc w:val="left"/>
      <w:pPr>
        <w:ind w:left="1800" w:hanging="1800"/>
      </w:pPr>
      <w:rPr>
        <w:rFonts w:ascii="Calibri" w:hAnsi="Calibri" w:cs="Calibri" w:hint="default"/>
        <w:i w:val="0"/>
        <w:sz w:val="28"/>
      </w:rPr>
    </w:lvl>
  </w:abstractNum>
  <w:abstractNum w:abstractNumId="8" w15:restartNumberingAfterBreak="0">
    <w:nsid w:val="499476A2"/>
    <w:multiLevelType w:val="hybridMultilevel"/>
    <w:tmpl w:val="CCFED1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77A16"/>
    <w:multiLevelType w:val="hybridMultilevel"/>
    <w:tmpl w:val="B56A10D2"/>
    <w:lvl w:ilvl="0" w:tplc="204C6D2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A60ED7"/>
    <w:multiLevelType w:val="hybridMultilevel"/>
    <w:tmpl w:val="5FE68D62"/>
    <w:lvl w:ilvl="0" w:tplc="412467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240887"/>
    <w:multiLevelType w:val="hybridMultilevel"/>
    <w:tmpl w:val="A9F46E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187666">
    <w:abstractNumId w:val="4"/>
  </w:num>
  <w:num w:numId="2" w16cid:durableId="283512126">
    <w:abstractNumId w:val="5"/>
  </w:num>
  <w:num w:numId="3" w16cid:durableId="1968849614">
    <w:abstractNumId w:val="6"/>
  </w:num>
  <w:num w:numId="4" w16cid:durableId="1874145715">
    <w:abstractNumId w:val="2"/>
  </w:num>
  <w:num w:numId="5" w16cid:durableId="1258246289">
    <w:abstractNumId w:val="9"/>
  </w:num>
  <w:num w:numId="6" w16cid:durableId="343703103">
    <w:abstractNumId w:val="11"/>
  </w:num>
  <w:num w:numId="7" w16cid:durableId="626545948">
    <w:abstractNumId w:val="8"/>
  </w:num>
  <w:num w:numId="8" w16cid:durableId="42339886">
    <w:abstractNumId w:val="10"/>
  </w:num>
  <w:num w:numId="9" w16cid:durableId="1278416489">
    <w:abstractNumId w:val="1"/>
  </w:num>
  <w:num w:numId="10" w16cid:durableId="1190996882">
    <w:abstractNumId w:val="0"/>
  </w:num>
  <w:num w:numId="11" w16cid:durableId="173805685">
    <w:abstractNumId w:val="7"/>
  </w:num>
  <w:num w:numId="12" w16cid:durableId="3208935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B5"/>
    <w:rsid w:val="00003588"/>
    <w:rsid w:val="00004CC4"/>
    <w:rsid w:val="00005D1F"/>
    <w:rsid w:val="00006B7D"/>
    <w:rsid w:val="00023941"/>
    <w:rsid w:val="00051A0C"/>
    <w:rsid w:val="000568C9"/>
    <w:rsid w:val="00056EC9"/>
    <w:rsid w:val="0008282D"/>
    <w:rsid w:val="0008717F"/>
    <w:rsid w:val="00094D5C"/>
    <w:rsid w:val="0009707B"/>
    <w:rsid w:val="000B2330"/>
    <w:rsid w:val="000C6820"/>
    <w:rsid w:val="000C7592"/>
    <w:rsid w:val="000D7908"/>
    <w:rsid w:val="000E2B50"/>
    <w:rsid w:val="000E5138"/>
    <w:rsid w:val="000F0B35"/>
    <w:rsid w:val="000F175D"/>
    <w:rsid w:val="00113AF5"/>
    <w:rsid w:val="00117907"/>
    <w:rsid w:val="00120B4E"/>
    <w:rsid w:val="00124928"/>
    <w:rsid w:val="001304A0"/>
    <w:rsid w:val="001333EA"/>
    <w:rsid w:val="001437D0"/>
    <w:rsid w:val="00144A0B"/>
    <w:rsid w:val="00163878"/>
    <w:rsid w:val="00163A64"/>
    <w:rsid w:val="001660CC"/>
    <w:rsid w:val="001735B0"/>
    <w:rsid w:val="001C5197"/>
    <w:rsid w:val="001D745A"/>
    <w:rsid w:val="001E5B75"/>
    <w:rsid w:val="001F37B7"/>
    <w:rsid w:val="002028F7"/>
    <w:rsid w:val="00203C84"/>
    <w:rsid w:val="002175B5"/>
    <w:rsid w:val="00226DA4"/>
    <w:rsid w:val="002312AF"/>
    <w:rsid w:val="00241F8B"/>
    <w:rsid w:val="0024448F"/>
    <w:rsid w:val="00245F1F"/>
    <w:rsid w:val="00250388"/>
    <w:rsid w:val="00270934"/>
    <w:rsid w:val="00273E04"/>
    <w:rsid w:val="0028745E"/>
    <w:rsid w:val="002D17A8"/>
    <w:rsid w:val="002F7253"/>
    <w:rsid w:val="00300C4B"/>
    <w:rsid w:val="00317F90"/>
    <w:rsid w:val="00320FC3"/>
    <w:rsid w:val="00336EB1"/>
    <w:rsid w:val="0034415E"/>
    <w:rsid w:val="003533CE"/>
    <w:rsid w:val="00361675"/>
    <w:rsid w:val="00367DEB"/>
    <w:rsid w:val="00372357"/>
    <w:rsid w:val="00374EFB"/>
    <w:rsid w:val="00381FD8"/>
    <w:rsid w:val="003A06C0"/>
    <w:rsid w:val="003B491B"/>
    <w:rsid w:val="003D13E6"/>
    <w:rsid w:val="003D1510"/>
    <w:rsid w:val="003D725E"/>
    <w:rsid w:val="003F38C8"/>
    <w:rsid w:val="00423C05"/>
    <w:rsid w:val="00427408"/>
    <w:rsid w:val="00427836"/>
    <w:rsid w:val="00436BFF"/>
    <w:rsid w:val="004407DA"/>
    <w:rsid w:val="0045259E"/>
    <w:rsid w:val="00453E19"/>
    <w:rsid w:val="00460EF9"/>
    <w:rsid w:val="00480682"/>
    <w:rsid w:val="00484746"/>
    <w:rsid w:val="004A362A"/>
    <w:rsid w:val="004A3B1E"/>
    <w:rsid w:val="004A702C"/>
    <w:rsid w:val="004B02DC"/>
    <w:rsid w:val="004B0B43"/>
    <w:rsid w:val="004B7438"/>
    <w:rsid w:val="004B7989"/>
    <w:rsid w:val="004C2B26"/>
    <w:rsid w:val="004C40C0"/>
    <w:rsid w:val="004C7A20"/>
    <w:rsid w:val="004E6B45"/>
    <w:rsid w:val="005178B5"/>
    <w:rsid w:val="005243F1"/>
    <w:rsid w:val="00541B06"/>
    <w:rsid w:val="0055040C"/>
    <w:rsid w:val="0055050E"/>
    <w:rsid w:val="005565D1"/>
    <w:rsid w:val="005610E4"/>
    <w:rsid w:val="00570E0F"/>
    <w:rsid w:val="0057281C"/>
    <w:rsid w:val="00577A8E"/>
    <w:rsid w:val="00585336"/>
    <w:rsid w:val="005866EA"/>
    <w:rsid w:val="005876E3"/>
    <w:rsid w:val="005922C6"/>
    <w:rsid w:val="005A1D19"/>
    <w:rsid w:val="005A6631"/>
    <w:rsid w:val="005A7B85"/>
    <w:rsid w:val="005C7ACC"/>
    <w:rsid w:val="005D69D7"/>
    <w:rsid w:val="005E6F26"/>
    <w:rsid w:val="005F42D7"/>
    <w:rsid w:val="005F570F"/>
    <w:rsid w:val="00604B17"/>
    <w:rsid w:val="006128EE"/>
    <w:rsid w:val="0061337A"/>
    <w:rsid w:val="00640251"/>
    <w:rsid w:val="006430E6"/>
    <w:rsid w:val="00650886"/>
    <w:rsid w:val="006544D7"/>
    <w:rsid w:val="0069099B"/>
    <w:rsid w:val="006929CF"/>
    <w:rsid w:val="00693A75"/>
    <w:rsid w:val="006A035F"/>
    <w:rsid w:val="006B6936"/>
    <w:rsid w:val="006D20F1"/>
    <w:rsid w:val="006E323A"/>
    <w:rsid w:val="006F010C"/>
    <w:rsid w:val="00723A3B"/>
    <w:rsid w:val="0072427D"/>
    <w:rsid w:val="00724D14"/>
    <w:rsid w:val="00725A7B"/>
    <w:rsid w:val="00734899"/>
    <w:rsid w:val="00743408"/>
    <w:rsid w:val="007502DB"/>
    <w:rsid w:val="007665C2"/>
    <w:rsid w:val="0076739D"/>
    <w:rsid w:val="00773BD1"/>
    <w:rsid w:val="00786B88"/>
    <w:rsid w:val="007A5378"/>
    <w:rsid w:val="007B211C"/>
    <w:rsid w:val="007B44A9"/>
    <w:rsid w:val="007C2A52"/>
    <w:rsid w:val="007D0A76"/>
    <w:rsid w:val="007E3665"/>
    <w:rsid w:val="007E79FB"/>
    <w:rsid w:val="007F0A8E"/>
    <w:rsid w:val="007F0CC2"/>
    <w:rsid w:val="007F1CD4"/>
    <w:rsid w:val="008069BD"/>
    <w:rsid w:val="00826663"/>
    <w:rsid w:val="00832BEC"/>
    <w:rsid w:val="00833092"/>
    <w:rsid w:val="00840EE4"/>
    <w:rsid w:val="00853FD0"/>
    <w:rsid w:val="00860B1D"/>
    <w:rsid w:val="008624A6"/>
    <w:rsid w:val="008635AB"/>
    <w:rsid w:val="00863C35"/>
    <w:rsid w:val="00863F92"/>
    <w:rsid w:val="008828F1"/>
    <w:rsid w:val="00882C30"/>
    <w:rsid w:val="008845C6"/>
    <w:rsid w:val="008B41EA"/>
    <w:rsid w:val="008C77A1"/>
    <w:rsid w:val="008D17D1"/>
    <w:rsid w:val="008D43BF"/>
    <w:rsid w:val="008E72AE"/>
    <w:rsid w:val="008F1672"/>
    <w:rsid w:val="009012D8"/>
    <w:rsid w:val="009149CA"/>
    <w:rsid w:val="009234E9"/>
    <w:rsid w:val="009518BB"/>
    <w:rsid w:val="009529B8"/>
    <w:rsid w:val="00963CDF"/>
    <w:rsid w:val="00982984"/>
    <w:rsid w:val="00995FF1"/>
    <w:rsid w:val="009A199C"/>
    <w:rsid w:val="009D1265"/>
    <w:rsid w:val="00A05DF1"/>
    <w:rsid w:val="00A204F5"/>
    <w:rsid w:val="00A22C38"/>
    <w:rsid w:val="00A3479F"/>
    <w:rsid w:val="00A55D9E"/>
    <w:rsid w:val="00A90B5B"/>
    <w:rsid w:val="00AA78C7"/>
    <w:rsid w:val="00AB0A63"/>
    <w:rsid w:val="00AD1441"/>
    <w:rsid w:val="00AD4786"/>
    <w:rsid w:val="00AF52A7"/>
    <w:rsid w:val="00B04ABE"/>
    <w:rsid w:val="00B073B1"/>
    <w:rsid w:val="00B55F71"/>
    <w:rsid w:val="00B60B93"/>
    <w:rsid w:val="00B66645"/>
    <w:rsid w:val="00B714C6"/>
    <w:rsid w:val="00B715DB"/>
    <w:rsid w:val="00B9204A"/>
    <w:rsid w:val="00B94AA2"/>
    <w:rsid w:val="00B94B17"/>
    <w:rsid w:val="00B9572E"/>
    <w:rsid w:val="00BC0A40"/>
    <w:rsid w:val="00BC448D"/>
    <w:rsid w:val="00BD0693"/>
    <w:rsid w:val="00BD2210"/>
    <w:rsid w:val="00BD484D"/>
    <w:rsid w:val="00BF3834"/>
    <w:rsid w:val="00C328A5"/>
    <w:rsid w:val="00C349A5"/>
    <w:rsid w:val="00C41D6D"/>
    <w:rsid w:val="00C65E91"/>
    <w:rsid w:val="00C715B7"/>
    <w:rsid w:val="00C80C8B"/>
    <w:rsid w:val="00C81EC5"/>
    <w:rsid w:val="00C86577"/>
    <w:rsid w:val="00C90784"/>
    <w:rsid w:val="00C97668"/>
    <w:rsid w:val="00CA3E11"/>
    <w:rsid w:val="00CA775F"/>
    <w:rsid w:val="00CB771B"/>
    <w:rsid w:val="00CC615A"/>
    <w:rsid w:val="00CC7238"/>
    <w:rsid w:val="00CD1EE0"/>
    <w:rsid w:val="00CF4254"/>
    <w:rsid w:val="00D06116"/>
    <w:rsid w:val="00D14284"/>
    <w:rsid w:val="00D213FE"/>
    <w:rsid w:val="00D24BC6"/>
    <w:rsid w:val="00D648A1"/>
    <w:rsid w:val="00D72B93"/>
    <w:rsid w:val="00D9596D"/>
    <w:rsid w:val="00DA61A5"/>
    <w:rsid w:val="00DB3762"/>
    <w:rsid w:val="00DB3D9F"/>
    <w:rsid w:val="00DD2C27"/>
    <w:rsid w:val="00DD5D10"/>
    <w:rsid w:val="00DD7AB1"/>
    <w:rsid w:val="00DE1489"/>
    <w:rsid w:val="00DE5387"/>
    <w:rsid w:val="00E12A73"/>
    <w:rsid w:val="00E13B73"/>
    <w:rsid w:val="00E16C4C"/>
    <w:rsid w:val="00E256EB"/>
    <w:rsid w:val="00E51BB1"/>
    <w:rsid w:val="00E675A0"/>
    <w:rsid w:val="00E67790"/>
    <w:rsid w:val="00E7425E"/>
    <w:rsid w:val="00E81551"/>
    <w:rsid w:val="00E941CF"/>
    <w:rsid w:val="00EB3186"/>
    <w:rsid w:val="00EC728F"/>
    <w:rsid w:val="00EC74BB"/>
    <w:rsid w:val="00ED00C5"/>
    <w:rsid w:val="00ED045E"/>
    <w:rsid w:val="00ED4B85"/>
    <w:rsid w:val="00EE1646"/>
    <w:rsid w:val="00EE3986"/>
    <w:rsid w:val="00F14E1E"/>
    <w:rsid w:val="00F27E4A"/>
    <w:rsid w:val="00F31B62"/>
    <w:rsid w:val="00F43E36"/>
    <w:rsid w:val="00F735E6"/>
    <w:rsid w:val="00F94418"/>
    <w:rsid w:val="00FD7C44"/>
    <w:rsid w:val="00FE0BD2"/>
    <w:rsid w:val="00FE2799"/>
    <w:rsid w:val="00FF759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48147F5"/>
  <w15:chartTrackingRefBased/>
  <w15:docId w15:val="{44198C66-29CC-F04F-A2D9-7B917187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17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5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5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5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5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5B5"/>
    <w:rPr>
      <w:rFonts w:eastAsiaTheme="majorEastAsia" w:cstheme="majorBidi"/>
      <w:color w:val="272727" w:themeColor="text1" w:themeTint="D8"/>
    </w:rPr>
  </w:style>
  <w:style w:type="paragraph" w:styleId="Title">
    <w:name w:val="Title"/>
    <w:basedOn w:val="Normal"/>
    <w:next w:val="Normal"/>
    <w:link w:val="TitleChar"/>
    <w:uiPriority w:val="10"/>
    <w:qFormat/>
    <w:rsid w:val="002175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5B5"/>
    <w:pPr>
      <w:spacing w:before="160"/>
      <w:jc w:val="center"/>
    </w:pPr>
    <w:rPr>
      <w:i/>
      <w:iCs/>
      <w:color w:val="404040" w:themeColor="text1" w:themeTint="BF"/>
    </w:rPr>
  </w:style>
  <w:style w:type="character" w:customStyle="1" w:styleId="QuoteChar">
    <w:name w:val="Quote Char"/>
    <w:basedOn w:val="DefaultParagraphFont"/>
    <w:link w:val="Quote"/>
    <w:uiPriority w:val="29"/>
    <w:rsid w:val="002175B5"/>
    <w:rPr>
      <w:i/>
      <w:iCs/>
      <w:color w:val="404040" w:themeColor="text1" w:themeTint="BF"/>
    </w:rPr>
  </w:style>
  <w:style w:type="paragraph" w:styleId="ListParagraph">
    <w:name w:val="List Paragraph"/>
    <w:aliases w:val="List Paragraph (numbered (a)),ADB List Paragraph,Llista Nivell1,Lista de nivel 1,Paragraphe de liste PBLH,Bullet Points,Liste Paragraf,Colorful List - Accent 11,Table of contents numbered,Bullet OFM,Renkli Liste - Vurgu 11,Dot pt"/>
    <w:basedOn w:val="Normal"/>
    <w:link w:val="ListParagraphChar"/>
    <w:uiPriority w:val="34"/>
    <w:qFormat/>
    <w:rsid w:val="002175B5"/>
    <w:pPr>
      <w:ind w:left="720"/>
      <w:contextualSpacing/>
    </w:pPr>
  </w:style>
  <w:style w:type="character" w:styleId="IntenseEmphasis">
    <w:name w:val="Intense Emphasis"/>
    <w:basedOn w:val="DefaultParagraphFont"/>
    <w:uiPriority w:val="21"/>
    <w:qFormat/>
    <w:rsid w:val="002175B5"/>
    <w:rPr>
      <w:i/>
      <w:iCs/>
      <w:color w:val="0F4761" w:themeColor="accent1" w:themeShade="BF"/>
    </w:rPr>
  </w:style>
  <w:style w:type="paragraph" w:styleId="IntenseQuote">
    <w:name w:val="Intense Quote"/>
    <w:basedOn w:val="Normal"/>
    <w:next w:val="Normal"/>
    <w:link w:val="IntenseQuoteChar"/>
    <w:uiPriority w:val="30"/>
    <w:qFormat/>
    <w:rsid w:val="00217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5B5"/>
    <w:rPr>
      <w:i/>
      <w:iCs/>
      <w:color w:val="0F4761" w:themeColor="accent1" w:themeShade="BF"/>
    </w:rPr>
  </w:style>
  <w:style w:type="character" w:styleId="IntenseReference">
    <w:name w:val="Intense Reference"/>
    <w:basedOn w:val="DefaultParagraphFont"/>
    <w:uiPriority w:val="32"/>
    <w:qFormat/>
    <w:rsid w:val="002175B5"/>
    <w:rPr>
      <w:b/>
      <w:bCs/>
      <w:smallCaps/>
      <w:color w:val="0F4761" w:themeColor="accent1" w:themeShade="BF"/>
      <w:spacing w:val="5"/>
    </w:rPr>
  </w:style>
  <w:style w:type="paragraph" w:styleId="NormalWeb">
    <w:name w:val="Normal (Web)"/>
    <w:basedOn w:val="Normal"/>
    <w:uiPriority w:val="99"/>
    <w:unhideWhenUsed/>
    <w:rsid w:val="002175B5"/>
    <w:pPr>
      <w:spacing w:before="100" w:beforeAutospacing="1" w:after="100" w:afterAutospacing="1" w:line="276" w:lineRule="auto"/>
    </w:pPr>
  </w:style>
  <w:style w:type="character" w:customStyle="1" w:styleId="ListParagraphChar">
    <w:name w:val="List Paragraph Char"/>
    <w:aliases w:val="List Paragraph (numbered (a)) Char,ADB List Paragraph Char,Llista Nivell1 Char,Lista de nivel 1 Char,Paragraphe de liste PBLH Char,Bullet Points Char,Liste Paragraf Char,Colorful List - Accent 11 Char,Table of contents numbered Char"/>
    <w:basedOn w:val="DefaultParagraphFont"/>
    <w:link w:val="ListParagraph"/>
    <w:uiPriority w:val="34"/>
    <w:qFormat/>
    <w:rsid w:val="002175B5"/>
  </w:style>
  <w:style w:type="paragraph" w:customStyle="1" w:styleId="Style1">
    <w:name w:val="Style1"/>
    <w:basedOn w:val="Normal"/>
    <w:rsid w:val="002175B5"/>
    <w:pPr>
      <w:ind w:left="1440"/>
    </w:pPr>
    <w:rPr>
      <w:rFonts w:ascii="Arial" w:hAnsi="Arial"/>
      <w:szCs w:val="20"/>
      <w:lang w:val="en-GB" w:eastAsia="en-US"/>
    </w:rPr>
  </w:style>
  <w:style w:type="character" w:customStyle="1" w:styleId="PlainTextChar">
    <w:name w:val="Plain Text Char"/>
    <w:link w:val="PlainText"/>
    <w:uiPriority w:val="99"/>
    <w:rsid w:val="002175B5"/>
    <w:rPr>
      <w:rFonts w:ascii="Consolas" w:hAnsi="Consolas"/>
    </w:rPr>
  </w:style>
  <w:style w:type="paragraph" w:styleId="PlainText">
    <w:name w:val="Plain Text"/>
    <w:basedOn w:val="Normal"/>
    <w:link w:val="PlainTextChar"/>
    <w:uiPriority w:val="99"/>
    <w:rsid w:val="002175B5"/>
    <w:pPr>
      <w:ind w:left="1440"/>
    </w:pPr>
    <w:rPr>
      <w:rFonts w:ascii="Consolas" w:eastAsiaTheme="minorEastAsia" w:hAnsi="Consolas" w:cstheme="minorBidi"/>
      <w:kern w:val="2"/>
      <w:lang w:eastAsia="zh-TW"/>
      <w14:ligatures w14:val="standardContextual"/>
    </w:rPr>
  </w:style>
  <w:style w:type="character" w:customStyle="1" w:styleId="PlainTextChar1">
    <w:name w:val="Plain Text Char1"/>
    <w:basedOn w:val="DefaultParagraphFont"/>
    <w:uiPriority w:val="99"/>
    <w:semiHidden/>
    <w:rsid w:val="002175B5"/>
    <w:rPr>
      <w:rFonts w:ascii="Consolas" w:eastAsia="Times New Roman" w:hAnsi="Consolas" w:cs="Times New Roman"/>
      <w:kern w:val="0"/>
      <w:sz w:val="21"/>
      <w:szCs w:val="21"/>
      <w:lang w:eastAsia="en-GB"/>
      <w14:ligatures w14:val="none"/>
    </w:rPr>
  </w:style>
  <w:style w:type="paragraph" w:customStyle="1" w:styleId="paragraph">
    <w:name w:val="paragraph"/>
    <w:basedOn w:val="Normal"/>
    <w:rsid w:val="002175B5"/>
    <w:pPr>
      <w:spacing w:before="100" w:beforeAutospacing="1" w:after="100" w:afterAutospacing="1"/>
    </w:pPr>
    <w:rPr>
      <w:lang w:val="en-GB"/>
    </w:rPr>
  </w:style>
  <w:style w:type="character" w:customStyle="1" w:styleId="normaltextrun">
    <w:name w:val="normaltextrun"/>
    <w:basedOn w:val="DefaultParagraphFont"/>
    <w:rsid w:val="002175B5"/>
  </w:style>
  <w:style w:type="character" w:customStyle="1" w:styleId="eop">
    <w:name w:val="eop"/>
    <w:basedOn w:val="DefaultParagraphFont"/>
    <w:rsid w:val="002175B5"/>
  </w:style>
  <w:style w:type="character" w:styleId="CommentReference">
    <w:name w:val="annotation reference"/>
    <w:basedOn w:val="DefaultParagraphFont"/>
    <w:uiPriority w:val="99"/>
    <w:semiHidden/>
    <w:unhideWhenUsed/>
    <w:rsid w:val="002175B5"/>
    <w:rPr>
      <w:sz w:val="16"/>
      <w:szCs w:val="16"/>
    </w:rPr>
  </w:style>
  <w:style w:type="paragraph" w:styleId="CommentText">
    <w:name w:val="annotation text"/>
    <w:basedOn w:val="Normal"/>
    <w:link w:val="CommentTextChar"/>
    <w:uiPriority w:val="99"/>
    <w:unhideWhenUsed/>
    <w:rsid w:val="002175B5"/>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2175B5"/>
    <w:rPr>
      <w:rFonts w:eastAsiaTheme="minorHAnsi"/>
      <w:kern w:val="0"/>
      <w:sz w:val="20"/>
      <w:szCs w:val="20"/>
      <w:lang w:val="en-GB" w:eastAsia="en-US"/>
      <w14:ligatures w14:val="none"/>
    </w:rPr>
  </w:style>
  <w:style w:type="character" w:customStyle="1" w:styleId="scxw51803183">
    <w:name w:val="scxw51803183"/>
    <w:basedOn w:val="DefaultParagraphFont"/>
    <w:rsid w:val="002175B5"/>
  </w:style>
  <w:style w:type="character" w:customStyle="1" w:styleId="scxw43415257">
    <w:name w:val="scxw43415257"/>
    <w:basedOn w:val="DefaultParagraphFont"/>
    <w:uiPriority w:val="1"/>
    <w:rsid w:val="002175B5"/>
  </w:style>
  <w:style w:type="character" w:customStyle="1" w:styleId="scxw101576202">
    <w:name w:val="scxw101576202"/>
    <w:basedOn w:val="DefaultParagraphFont"/>
    <w:uiPriority w:val="1"/>
    <w:rsid w:val="002175B5"/>
  </w:style>
  <w:style w:type="paragraph" w:styleId="Revision">
    <w:name w:val="Revision"/>
    <w:hidden/>
    <w:uiPriority w:val="99"/>
    <w:semiHidden/>
    <w:rsid w:val="002175B5"/>
    <w:pPr>
      <w:spacing w:after="0" w:line="240" w:lineRule="auto"/>
    </w:pPr>
    <w:rPr>
      <w:rFonts w:ascii="Arial" w:eastAsia="Times New Roman" w:hAnsi="Arial" w:cs="Times New Roman"/>
      <w:kern w:val="0"/>
      <w:lang w:val="en-GB" w:eastAsia="en-US"/>
      <w14:ligatures w14:val="none"/>
    </w:rPr>
  </w:style>
  <w:style w:type="table" w:styleId="TableGrid">
    <w:name w:val="Table Grid"/>
    <w:basedOn w:val="TableNormal"/>
    <w:uiPriority w:val="39"/>
    <w:rsid w:val="002175B5"/>
    <w:pPr>
      <w:spacing w:after="0" w:line="240" w:lineRule="auto"/>
    </w:pPr>
    <w:rPr>
      <w:rFonts w:eastAsiaTheme="minorHAnsi"/>
      <w:kern w:val="0"/>
      <w:sz w:val="22"/>
      <w:szCs w:val="22"/>
      <w:lang w:val="en-GB"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175B5"/>
    <w:pPr>
      <w:tabs>
        <w:tab w:val="center" w:pos="4513"/>
        <w:tab w:val="right" w:pos="9026"/>
      </w:tabs>
      <w:ind w:left="1440"/>
    </w:pPr>
    <w:rPr>
      <w:rFonts w:ascii="Arial" w:hAnsi="Arial"/>
      <w:lang w:val="en-GB" w:eastAsia="en-US"/>
    </w:rPr>
  </w:style>
  <w:style w:type="character" w:customStyle="1" w:styleId="HeaderChar">
    <w:name w:val="Header Char"/>
    <w:basedOn w:val="DefaultParagraphFont"/>
    <w:link w:val="Header"/>
    <w:uiPriority w:val="99"/>
    <w:rsid w:val="002175B5"/>
    <w:rPr>
      <w:rFonts w:ascii="Arial" w:eastAsia="Times New Roman" w:hAnsi="Arial" w:cs="Times New Roman"/>
      <w:kern w:val="0"/>
      <w:lang w:val="en-GB" w:eastAsia="en-US"/>
      <w14:ligatures w14:val="none"/>
    </w:rPr>
  </w:style>
  <w:style w:type="paragraph" w:styleId="Footer">
    <w:name w:val="footer"/>
    <w:basedOn w:val="Normal"/>
    <w:link w:val="FooterChar"/>
    <w:uiPriority w:val="99"/>
    <w:unhideWhenUsed/>
    <w:rsid w:val="002175B5"/>
    <w:pPr>
      <w:tabs>
        <w:tab w:val="center" w:pos="4513"/>
        <w:tab w:val="right" w:pos="9026"/>
      </w:tabs>
      <w:ind w:left="1440"/>
    </w:pPr>
    <w:rPr>
      <w:rFonts w:ascii="Arial" w:hAnsi="Arial"/>
      <w:lang w:val="en-GB" w:eastAsia="en-US"/>
    </w:rPr>
  </w:style>
  <w:style w:type="character" w:customStyle="1" w:styleId="FooterChar">
    <w:name w:val="Footer Char"/>
    <w:basedOn w:val="DefaultParagraphFont"/>
    <w:link w:val="Footer"/>
    <w:uiPriority w:val="99"/>
    <w:rsid w:val="002175B5"/>
    <w:rPr>
      <w:rFonts w:ascii="Arial" w:eastAsia="Times New Roman" w:hAnsi="Arial" w:cs="Times New Roman"/>
      <w:kern w:val="0"/>
      <w:lang w:val="en-GB" w:eastAsia="en-US"/>
      <w14:ligatures w14:val="none"/>
    </w:rPr>
  </w:style>
  <w:style w:type="character" w:styleId="Hyperlink">
    <w:name w:val="Hyperlink"/>
    <w:basedOn w:val="DefaultParagraphFont"/>
    <w:uiPriority w:val="99"/>
    <w:unhideWhenUsed/>
    <w:rsid w:val="002175B5"/>
    <w:rPr>
      <w:color w:val="467886" w:themeColor="hyperlink"/>
      <w:u w:val="single"/>
    </w:rPr>
  </w:style>
  <w:style w:type="character" w:styleId="UnresolvedMention">
    <w:name w:val="Unresolved Mention"/>
    <w:basedOn w:val="DefaultParagraphFont"/>
    <w:uiPriority w:val="99"/>
    <w:semiHidden/>
    <w:unhideWhenUsed/>
    <w:rsid w:val="002175B5"/>
    <w:rPr>
      <w:color w:val="605E5C"/>
      <w:shd w:val="clear" w:color="auto" w:fill="E1DFDD"/>
    </w:rPr>
  </w:style>
  <w:style w:type="paragraph" w:customStyle="1" w:styleId="xmsonormal">
    <w:name w:val="x_msonormal"/>
    <w:basedOn w:val="Normal"/>
    <w:rsid w:val="002175B5"/>
    <w:rPr>
      <w:rFonts w:ascii="Aptos" w:eastAsiaTheme="minorHAnsi" w:hAnsi="Aptos" w:cs="Aptos"/>
      <w:lang w:val="en-GB"/>
    </w:rPr>
  </w:style>
  <w:style w:type="character" w:customStyle="1" w:styleId="apple-converted-space">
    <w:name w:val="apple-converted-space"/>
    <w:basedOn w:val="DefaultParagraphFont"/>
    <w:rsid w:val="00117907"/>
  </w:style>
  <w:style w:type="character" w:styleId="PageNumber">
    <w:name w:val="page number"/>
    <w:basedOn w:val="DefaultParagraphFont"/>
    <w:uiPriority w:val="99"/>
    <w:semiHidden/>
    <w:unhideWhenUsed/>
    <w:rsid w:val="00381FD8"/>
  </w:style>
  <w:style w:type="paragraph" w:customStyle="1" w:styleId="p1">
    <w:name w:val="p1"/>
    <w:basedOn w:val="Normal"/>
    <w:rsid w:val="00541B06"/>
    <w:rPr>
      <w:rFonts w:ascii="Helvetica" w:hAnsi="Helvetica"/>
      <w:color w:val="000000"/>
      <w:sz w:val="81"/>
      <w:szCs w:val="81"/>
    </w:rPr>
  </w:style>
  <w:style w:type="character" w:styleId="Strong">
    <w:name w:val="Strong"/>
    <w:basedOn w:val="DefaultParagraphFont"/>
    <w:uiPriority w:val="22"/>
    <w:qFormat/>
    <w:rsid w:val="00DD7AB1"/>
    <w:rPr>
      <w:b/>
      <w:bCs/>
    </w:rPr>
  </w:style>
  <w:style w:type="character" w:styleId="FootnoteReference">
    <w:name w:val="footnote reference"/>
    <w:rsid w:val="000D7908"/>
    <w:rPr>
      <w:rFonts w:ascii="Arial" w:hAnsi="Arial"/>
      <w:sz w:val="22"/>
      <w:vertAlign w:val="superscript"/>
    </w:rPr>
  </w:style>
  <w:style w:type="paragraph" w:styleId="FootnoteText">
    <w:name w:val="footnote text"/>
    <w:basedOn w:val="Normal"/>
    <w:link w:val="FootnoteTextChar"/>
    <w:rsid w:val="000D7908"/>
    <w:pPr>
      <w:tabs>
        <w:tab w:val="left" w:pos="567"/>
      </w:tabs>
      <w:ind w:left="567" w:hanging="567"/>
      <w:jc w:val="both"/>
    </w:pPr>
    <w:rPr>
      <w:rFonts w:ascii="Arial" w:hAnsi="Arial"/>
      <w:sz w:val="18"/>
      <w:szCs w:val="20"/>
      <w:lang w:val="en-GB" w:eastAsia="en-US"/>
    </w:rPr>
  </w:style>
  <w:style w:type="character" w:customStyle="1" w:styleId="FootnoteTextChar">
    <w:name w:val="Footnote Text Char"/>
    <w:basedOn w:val="DefaultParagraphFont"/>
    <w:link w:val="FootnoteText"/>
    <w:rsid w:val="000D7908"/>
    <w:rPr>
      <w:rFonts w:ascii="Arial" w:eastAsia="Times New Roman" w:hAnsi="Arial" w:cs="Times New Roman"/>
      <w:kern w:val="0"/>
      <w:sz w:val="18"/>
      <w:szCs w:val="20"/>
      <w:lang w:val="en-GB" w:eastAsia="en-US"/>
      <w14:ligatures w14:val="none"/>
    </w:rPr>
  </w:style>
  <w:style w:type="character" w:styleId="FollowedHyperlink">
    <w:name w:val="FollowedHyperlink"/>
    <w:basedOn w:val="DefaultParagraphFont"/>
    <w:uiPriority w:val="99"/>
    <w:semiHidden/>
    <w:unhideWhenUsed/>
    <w:rsid w:val="00AD1441"/>
    <w:rPr>
      <w:color w:val="96607D" w:themeColor="followedHyperlink"/>
      <w:u w:val="single"/>
    </w:rPr>
  </w:style>
  <w:style w:type="character" w:customStyle="1" w:styleId="s1">
    <w:name w:val="s1"/>
    <w:basedOn w:val="DefaultParagraphFont"/>
    <w:rsid w:val="00DD2C27"/>
    <w:rPr>
      <w:rFonts w:ascii="Helvetica" w:hAnsi="Helvetica" w:hint="default"/>
      <w:color w:val="6D6D6D"/>
      <w:sz w:val="14"/>
      <w:szCs w:val="14"/>
    </w:rPr>
  </w:style>
  <w:style w:type="paragraph" w:customStyle="1" w:styleId="Default">
    <w:name w:val="Default"/>
    <w:rsid w:val="007A5378"/>
    <w:pPr>
      <w:autoSpaceDE w:val="0"/>
      <w:autoSpaceDN w:val="0"/>
      <w:adjustRightInd w:val="0"/>
      <w:spacing w:after="0" w:line="240" w:lineRule="auto"/>
    </w:pPr>
    <w:rPr>
      <w:rFonts w:ascii="Arial" w:hAnsi="Arial" w:cs="Arial"/>
      <w:color w:val="000000"/>
      <w:kern w:val="0"/>
      <w:lang w:val="en-GB"/>
    </w:rPr>
  </w:style>
  <w:style w:type="paragraph" w:customStyle="1" w:styleId="xxmsonormal">
    <w:name w:val="x_x_msonormal"/>
    <w:basedOn w:val="Normal"/>
    <w:rsid w:val="008635AB"/>
    <w:pPr>
      <w:spacing w:before="100" w:beforeAutospacing="1" w:after="100"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5500">
      <w:bodyDiv w:val="1"/>
      <w:marLeft w:val="0"/>
      <w:marRight w:val="0"/>
      <w:marTop w:val="0"/>
      <w:marBottom w:val="0"/>
      <w:divBdr>
        <w:top w:val="none" w:sz="0" w:space="0" w:color="auto"/>
        <w:left w:val="none" w:sz="0" w:space="0" w:color="auto"/>
        <w:bottom w:val="none" w:sz="0" w:space="0" w:color="auto"/>
        <w:right w:val="none" w:sz="0" w:space="0" w:color="auto"/>
      </w:divBdr>
    </w:div>
    <w:div w:id="184752354">
      <w:bodyDiv w:val="1"/>
      <w:marLeft w:val="0"/>
      <w:marRight w:val="0"/>
      <w:marTop w:val="0"/>
      <w:marBottom w:val="0"/>
      <w:divBdr>
        <w:top w:val="none" w:sz="0" w:space="0" w:color="auto"/>
        <w:left w:val="none" w:sz="0" w:space="0" w:color="auto"/>
        <w:bottom w:val="none" w:sz="0" w:space="0" w:color="auto"/>
        <w:right w:val="none" w:sz="0" w:space="0" w:color="auto"/>
      </w:divBdr>
      <w:divsChild>
        <w:div w:id="1148475241">
          <w:marLeft w:val="446"/>
          <w:marRight w:val="0"/>
          <w:marTop w:val="0"/>
          <w:marBottom w:val="0"/>
          <w:divBdr>
            <w:top w:val="none" w:sz="0" w:space="0" w:color="auto"/>
            <w:left w:val="none" w:sz="0" w:space="0" w:color="auto"/>
            <w:bottom w:val="none" w:sz="0" w:space="0" w:color="auto"/>
            <w:right w:val="none" w:sz="0" w:space="0" w:color="auto"/>
          </w:divBdr>
        </w:div>
        <w:div w:id="2111663172">
          <w:marLeft w:val="446"/>
          <w:marRight w:val="0"/>
          <w:marTop w:val="0"/>
          <w:marBottom w:val="0"/>
          <w:divBdr>
            <w:top w:val="none" w:sz="0" w:space="0" w:color="auto"/>
            <w:left w:val="none" w:sz="0" w:space="0" w:color="auto"/>
            <w:bottom w:val="none" w:sz="0" w:space="0" w:color="auto"/>
            <w:right w:val="none" w:sz="0" w:space="0" w:color="auto"/>
          </w:divBdr>
        </w:div>
        <w:div w:id="1028683100">
          <w:marLeft w:val="446"/>
          <w:marRight w:val="0"/>
          <w:marTop w:val="0"/>
          <w:marBottom w:val="0"/>
          <w:divBdr>
            <w:top w:val="none" w:sz="0" w:space="0" w:color="auto"/>
            <w:left w:val="none" w:sz="0" w:space="0" w:color="auto"/>
            <w:bottom w:val="none" w:sz="0" w:space="0" w:color="auto"/>
            <w:right w:val="none" w:sz="0" w:space="0" w:color="auto"/>
          </w:divBdr>
        </w:div>
        <w:div w:id="1473525214">
          <w:marLeft w:val="446"/>
          <w:marRight w:val="0"/>
          <w:marTop w:val="0"/>
          <w:marBottom w:val="0"/>
          <w:divBdr>
            <w:top w:val="none" w:sz="0" w:space="0" w:color="auto"/>
            <w:left w:val="none" w:sz="0" w:space="0" w:color="auto"/>
            <w:bottom w:val="none" w:sz="0" w:space="0" w:color="auto"/>
            <w:right w:val="none" w:sz="0" w:space="0" w:color="auto"/>
          </w:divBdr>
        </w:div>
      </w:divsChild>
    </w:div>
    <w:div w:id="713583784">
      <w:bodyDiv w:val="1"/>
      <w:marLeft w:val="0"/>
      <w:marRight w:val="0"/>
      <w:marTop w:val="0"/>
      <w:marBottom w:val="0"/>
      <w:divBdr>
        <w:top w:val="none" w:sz="0" w:space="0" w:color="auto"/>
        <w:left w:val="none" w:sz="0" w:space="0" w:color="auto"/>
        <w:bottom w:val="none" w:sz="0" w:space="0" w:color="auto"/>
        <w:right w:val="none" w:sz="0" w:space="0" w:color="auto"/>
      </w:divBdr>
    </w:div>
    <w:div w:id="763574219">
      <w:bodyDiv w:val="1"/>
      <w:marLeft w:val="0"/>
      <w:marRight w:val="0"/>
      <w:marTop w:val="0"/>
      <w:marBottom w:val="0"/>
      <w:divBdr>
        <w:top w:val="none" w:sz="0" w:space="0" w:color="auto"/>
        <w:left w:val="none" w:sz="0" w:space="0" w:color="auto"/>
        <w:bottom w:val="none" w:sz="0" w:space="0" w:color="auto"/>
        <w:right w:val="none" w:sz="0" w:space="0" w:color="auto"/>
      </w:divBdr>
    </w:div>
    <w:div w:id="883754313">
      <w:bodyDiv w:val="1"/>
      <w:marLeft w:val="0"/>
      <w:marRight w:val="0"/>
      <w:marTop w:val="0"/>
      <w:marBottom w:val="0"/>
      <w:divBdr>
        <w:top w:val="none" w:sz="0" w:space="0" w:color="auto"/>
        <w:left w:val="none" w:sz="0" w:space="0" w:color="auto"/>
        <w:bottom w:val="none" w:sz="0" w:space="0" w:color="auto"/>
        <w:right w:val="none" w:sz="0" w:space="0" w:color="auto"/>
      </w:divBdr>
    </w:div>
    <w:div w:id="1265532025">
      <w:bodyDiv w:val="1"/>
      <w:marLeft w:val="0"/>
      <w:marRight w:val="0"/>
      <w:marTop w:val="0"/>
      <w:marBottom w:val="0"/>
      <w:divBdr>
        <w:top w:val="none" w:sz="0" w:space="0" w:color="auto"/>
        <w:left w:val="none" w:sz="0" w:space="0" w:color="auto"/>
        <w:bottom w:val="none" w:sz="0" w:space="0" w:color="auto"/>
        <w:right w:val="none" w:sz="0" w:space="0" w:color="auto"/>
      </w:divBdr>
    </w:div>
    <w:div w:id="1415975745">
      <w:bodyDiv w:val="1"/>
      <w:marLeft w:val="0"/>
      <w:marRight w:val="0"/>
      <w:marTop w:val="0"/>
      <w:marBottom w:val="0"/>
      <w:divBdr>
        <w:top w:val="none" w:sz="0" w:space="0" w:color="auto"/>
        <w:left w:val="none" w:sz="0" w:space="0" w:color="auto"/>
        <w:bottom w:val="none" w:sz="0" w:space="0" w:color="auto"/>
        <w:right w:val="none" w:sz="0" w:space="0" w:color="auto"/>
      </w:divBdr>
    </w:div>
    <w:div w:id="1557468464">
      <w:bodyDiv w:val="1"/>
      <w:marLeft w:val="0"/>
      <w:marRight w:val="0"/>
      <w:marTop w:val="0"/>
      <w:marBottom w:val="0"/>
      <w:divBdr>
        <w:top w:val="none" w:sz="0" w:space="0" w:color="auto"/>
        <w:left w:val="none" w:sz="0" w:space="0" w:color="auto"/>
        <w:bottom w:val="none" w:sz="0" w:space="0" w:color="auto"/>
        <w:right w:val="none" w:sz="0" w:space="0" w:color="auto"/>
      </w:divBdr>
      <w:divsChild>
        <w:div w:id="1581016336">
          <w:marLeft w:val="547"/>
          <w:marRight w:val="0"/>
          <w:marTop w:val="0"/>
          <w:marBottom w:val="0"/>
          <w:divBdr>
            <w:top w:val="none" w:sz="0" w:space="0" w:color="auto"/>
            <w:left w:val="none" w:sz="0" w:space="0" w:color="auto"/>
            <w:bottom w:val="none" w:sz="0" w:space="0" w:color="auto"/>
            <w:right w:val="none" w:sz="0" w:space="0" w:color="auto"/>
          </w:divBdr>
        </w:div>
        <w:div w:id="721253500">
          <w:marLeft w:val="547"/>
          <w:marRight w:val="0"/>
          <w:marTop w:val="0"/>
          <w:marBottom w:val="0"/>
          <w:divBdr>
            <w:top w:val="none" w:sz="0" w:space="0" w:color="auto"/>
            <w:left w:val="none" w:sz="0" w:space="0" w:color="auto"/>
            <w:bottom w:val="none" w:sz="0" w:space="0" w:color="auto"/>
            <w:right w:val="none" w:sz="0" w:space="0" w:color="auto"/>
          </w:divBdr>
        </w:div>
        <w:div w:id="1950889987">
          <w:marLeft w:val="547"/>
          <w:marRight w:val="0"/>
          <w:marTop w:val="0"/>
          <w:marBottom w:val="0"/>
          <w:divBdr>
            <w:top w:val="none" w:sz="0" w:space="0" w:color="auto"/>
            <w:left w:val="none" w:sz="0" w:space="0" w:color="auto"/>
            <w:bottom w:val="none" w:sz="0" w:space="0" w:color="auto"/>
            <w:right w:val="none" w:sz="0" w:space="0" w:color="auto"/>
          </w:divBdr>
        </w:div>
      </w:divsChild>
    </w:div>
    <w:div w:id="1818645480">
      <w:bodyDiv w:val="1"/>
      <w:marLeft w:val="0"/>
      <w:marRight w:val="0"/>
      <w:marTop w:val="0"/>
      <w:marBottom w:val="0"/>
      <w:divBdr>
        <w:top w:val="none" w:sz="0" w:space="0" w:color="auto"/>
        <w:left w:val="none" w:sz="0" w:space="0" w:color="auto"/>
        <w:bottom w:val="none" w:sz="0" w:space="0" w:color="auto"/>
        <w:right w:val="none" w:sz="0" w:space="0" w:color="auto"/>
      </w:divBdr>
      <w:divsChild>
        <w:div w:id="1222715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4900">
              <w:marLeft w:val="0"/>
              <w:marRight w:val="0"/>
              <w:marTop w:val="0"/>
              <w:marBottom w:val="0"/>
              <w:divBdr>
                <w:top w:val="none" w:sz="0" w:space="0" w:color="auto"/>
                <w:left w:val="none" w:sz="0" w:space="0" w:color="auto"/>
                <w:bottom w:val="none" w:sz="0" w:space="0" w:color="auto"/>
                <w:right w:val="none" w:sz="0" w:space="0" w:color="auto"/>
              </w:divBdr>
              <w:divsChild>
                <w:div w:id="358236803">
                  <w:marLeft w:val="0"/>
                  <w:marRight w:val="0"/>
                  <w:marTop w:val="0"/>
                  <w:marBottom w:val="0"/>
                  <w:divBdr>
                    <w:top w:val="none" w:sz="0" w:space="0" w:color="auto"/>
                    <w:left w:val="none" w:sz="0" w:space="0" w:color="auto"/>
                    <w:bottom w:val="none" w:sz="0" w:space="0" w:color="auto"/>
                    <w:right w:val="none" w:sz="0" w:space="0" w:color="auto"/>
                  </w:divBdr>
                </w:div>
                <w:div w:id="1074474787">
                  <w:marLeft w:val="0"/>
                  <w:marRight w:val="0"/>
                  <w:marTop w:val="0"/>
                  <w:marBottom w:val="0"/>
                  <w:divBdr>
                    <w:top w:val="none" w:sz="0" w:space="0" w:color="auto"/>
                    <w:left w:val="none" w:sz="0" w:space="0" w:color="auto"/>
                    <w:bottom w:val="none" w:sz="0" w:space="0" w:color="auto"/>
                    <w:right w:val="none" w:sz="0" w:space="0" w:color="auto"/>
                  </w:divBdr>
                </w:div>
                <w:div w:id="1627539013">
                  <w:marLeft w:val="0"/>
                  <w:marRight w:val="0"/>
                  <w:marTop w:val="0"/>
                  <w:marBottom w:val="0"/>
                  <w:divBdr>
                    <w:top w:val="none" w:sz="0" w:space="0" w:color="auto"/>
                    <w:left w:val="none" w:sz="0" w:space="0" w:color="auto"/>
                    <w:bottom w:val="none" w:sz="0" w:space="0" w:color="auto"/>
                    <w:right w:val="none" w:sz="0" w:space="0" w:color="auto"/>
                  </w:divBdr>
                </w:div>
                <w:div w:id="1436824106">
                  <w:marLeft w:val="0"/>
                  <w:marRight w:val="0"/>
                  <w:marTop w:val="0"/>
                  <w:marBottom w:val="0"/>
                  <w:divBdr>
                    <w:top w:val="none" w:sz="0" w:space="0" w:color="auto"/>
                    <w:left w:val="none" w:sz="0" w:space="0" w:color="auto"/>
                    <w:bottom w:val="none" w:sz="0" w:space="0" w:color="auto"/>
                    <w:right w:val="none" w:sz="0" w:space="0" w:color="auto"/>
                  </w:divBdr>
                </w:div>
                <w:div w:id="468939666">
                  <w:marLeft w:val="0"/>
                  <w:marRight w:val="0"/>
                  <w:marTop w:val="0"/>
                  <w:marBottom w:val="0"/>
                  <w:divBdr>
                    <w:top w:val="none" w:sz="0" w:space="0" w:color="auto"/>
                    <w:left w:val="none" w:sz="0" w:space="0" w:color="auto"/>
                    <w:bottom w:val="none" w:sz="0" w:space="0" w:color="auto"/>
                    <w:right w:val="none" w:sz="0" w:space="0" w:color="auto"/>
                  </w:divBdr>
                </w:div>
                <w:div w:id="1522085405">
                  <w:marLeft w:val="0"/>
                  <w:marRight w:val="0"/>
                  <w:marTop w:val="0"/>
                  <w:marBottom w:val="0"/>
                  <w:divBdr>
                    <w:top w:val="none" w:sz="0" w:space="0" w:color="auto"/>
                    <w:left w:val="none" w:sz="0" w:space="0" w:color="auto"/>
                    <w:bottom w:val="none" w:sz="0" w:space="0" w:color="auto"/>
                    <w:right w:val="none" w:sz="0" w:space="0" w:color="auto"/>
                  </w:divBdr>
                </w:div>
                <w:div w:id="8090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dleyindex.hku.hk/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s-shipping.org/supporting-shipping/ics-cii-data-collection-syst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uturefuels.i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6021</Words>
  <Characters>34323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Cresswell</dc:creator>
  <cp:keywords/>
  <dc:description/>
  <cp:lastModifiedBy>Martin Cresswell</cp:lastModifiedBy>
  <cp:revision>2</cp:revision>
  <cp:lastPrinted>2026-04-10T08:32:00Z</cp:lastPrinted>
  <dcterms:created xsi:type="dcterms:W3CDTF">2026-04-22T07:25:00Z</dcterms:created>
  <dcterms:modified xsi:type="dcterms:W3CDTF">2026-04-22T07:25:00Z</dcterms:modified>
</cp:coreProperties>
</file>